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de-DE"/>
        </w:rPr>
      </w:pPr>
      <w:r>
        <w:pict>
          <v:shapetype id="_x0000_t1" coordsize="21600,21600" o:spt="202" path="m,l,21600r21600,l21600,xe">
            <v:stroke joinstyle="miter"/>
            <v:path gradientshapeok="t" o:connecttype="rect"/>
          </v:shapetype>
          <v:shape id="_x0000_s0" type="#_x0000_t1" filled="f" stroked="f" style="position:absolute;width:474pt;height:766pt;z-index:-1000;margin-left:71.45pt;margin-top:5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464.65pt;height:363.35pt;z-index:-999;margin-left:76.6pt;margin-top: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6" w:after="0" w:line="253" w:lineRule="exact"/>
                    <w:ind w:right="0" w:left="0" w:firstLine="0"/>
                    <w:jc w:val="left"/>
                    <w:textAlignment w:val="baseline"/>
                    <w:rPr>
                      <w:rFonts w:ascii="Arial" w:hAnsi="Arial" w:eastAsia="Arial"/>
                      <w:color w:val="1B1518"/>
                      <w:spacing w:val="12"/>
                      <w:w w:val="100"/>
                      <w:sz w:val="21"/>
                      <w:vertAlign w:val="baseline"/>
                      <w:lang w:val="de-DE"/>
                    </w:rPr>
                  </w:pPr>
                  <w:r>
                    <w:rPr>
                      <w:rFonts w:ascii="Arial" w:hAnsi="Arial" w:eastAsia="Arial"/>
                      <w:color w:val="1B1518"/>
                      <w:spacing w:val="12"/>
                      <w:w w:val="100"/>
                      <w:sz w:val="21"/>
                      <w:vertAlign w:val="baseline"/>
                      <w:lang w:val="de-DE"/>
                    </w:rPr>
                    <w:t xml:space="preserve">Zusammenfassung</w:t>
                  </w:r>
                </w:p>
                <w:p>
                  <w:pPr>
                    <w:pageBreakBefore w:val="false"/>
                    <w:spacing w:before="66" w:after="0" w:line="253" w:lineRule="exact"/>
                    <w:ind w:right="0" w:left="0" w:firstLine="0"/>
                    <w:jc w:val="both"/>
                    <w:textAlignment w:val="baseline"/>
                    <w:rPr>
                      <w:rFonts w:ascii="Arial" w:hAnsi="Arial" w:eastAsia="Arial"/>
                      <w:color w:val="1B1518"/>
                      <w:spacing w:val="7"/>
                      <w:w w:val="100"/>
                      <w:sz w:val="21"/>
                      <w:vertAlign w:val="baseline"/>
                      <w:lang w:val="de-DE"/>
                    </w:rPr>
                  </w:pPr>
                  <w:r>
                    <w:rPr>
                      <w:rFonts w:ascii="Arial" w:hAnsi="Arial" w:eastAsia="Arial"/>
                      <w:color w:val="1B1518"/>
                      <w:spacing w:val="7"/>
                      <w:w w:val="100"/>
                      <w:sz w:val="21"/>
                      <w:vertAlign w:val="baseline"/>
                      <w:lang w:val="de-DE"/>
                    </w:rPr>
                    <w:t xml:space="preserve">Einleitung. In Deutschland erkrankten 2010 mehr als 16.000 Menschen am Pankreaskarzinom, fast ebenso viele starben auch an diesem Tumor. Die relative 5-Jahres-Überlebensrate für Patienten mit Pankreaskarzinom betrug in Deutschland 2010 8%. Die altersstandardisierten Erkrankungs- und Sterberaten sind nahezu konstant, auf Grund einer immer älter werdenden Bevölkerung kommt es jedoch zu einem Anstieg der absoluten Fallzahlen (5).</w:t>
                  </w:r>
                </w:p>
                <w:p>
                  <w:pPr>
                    <w:pageBreakBefore w:val="false"/>
                    <w:spacing w:before="0" w:after="0" w:line="261" w:lineRule="exact"/>
                    <w:ind w:right="0" w:left="0" w:firstLine="0"/>
                    <w:jc w:val="both"/>
                    <w:textAlignment w:val="baseline"/>
                    <w:rPr>
                      <w:rFonts w:ascii="Arial" w:hAnsi="Arial" w:eastAsia="Arial"/>
                      <w:color w:val="1B1518"/>
                      <w:spacing w:val="0"/>
                      <w:w w:val="100"/>
                      <w:sz w:val="21"/>
                      <w:vertAlign w:val="baseline"/>
                      <w:lang w:val="de-DE"/>
                    </w:rPr>
                  </w:pPr>
                  <w:r>
                    <w:rPr>
                      <w:rFonts w:ascii="Arial" w:hAnsi="Arial" w:eastAsia="Arial"/>
                      <w:color w:val="1B1518"/>
                      <w:spacing w:val="0"/>
                      <w:w w:val="100"/>
                      <w:sz w:val="21"/>
                      <w:vertAlign w:val="baseline"/>
                      <w:lang w:val="de-DE"/>
                    </w:rPr>
                    <w:t xml:space="preserve">Zum Zeitpunkt der Erstdiagnose zeigt sich nur hei 15-20% der Patienten mit Pankreaskarzinom eine resektable Erkrankung (12).</w:t>
                  </w:r>
                </w:p>
                <w:p>
                  <w:pPr>
                    <w:pageBreakBefore w:val="false"/>
                    <w:spacing w:before="0" w:after="0" w:line="252" w:lineRule="exact"/>
                    <w:ind w:right="0" w:left="0" w:firstLine="0"/>
                    <w:jc w:val="both"/>
                    <w:textAlignment w:val="baseline"/>
                    <w:rPr>
                      <w:rFonts w:ascii="Arial" w:hAnsi="Arial" w:eastAsia="Arial"/>
                      <w:color w:val="1B1518"/>
                      <w:spacing w:val="0"/>
                      <w:w w:val="100"/>
                      <w:sz w:val="21"/>
                      <w:vertAlign w:val="baseline"/>
                      <w:lang w:val="de-DE"/>
                    </w:rPr>
                  </w:pPr>
                  <w:r>
                    <w:rPr>
                      <w:rFonts w:ascii="Arial" w:hAnsi="Arial" w:eastAsia="Arial"/>
                      <w:color w:val="1B1518"/>
                      <w:spacing w:val="0"/>
                      <w:w w:val="100"/>
                      <w:sz w:val="21"/>
                      <w:vertAlign w:val="baseline"/>
                      <w:lang w:val="de-DE"/>
                    </w:rPr>
                    <w:t xml:space="preserve">Es gibt bisher wenige Arbeiten und Studien, die sich mit der Frage der Lebensqualität nach Pankreasresektionen beschäftigen und Konzepte entwickeln, die Lebensqualität von Patienten nach Pankreasresektion zu verbessern.</w:t>
                  </w:r>
                </w:p>
                <w:p>
                  <w:pPr>
                    <w:pageBreakBefore w:val="false"/>
                    <w:spacing w:before="1" w:after="0" w:line="253" w:lineRule="exact"/>
                    <w:ind w:right="0" w:left="0" w:firstLine="0"/>
                    <w:jc w:val="both"/>
                    <w:textAlignment w:val="baseline"/>
                    <w:rPr>
                      <w:rFonts w:ascii="Arial" w:hAnsi="Arial" w:eastAsia="Arial"/>
                      <w:b w:val="true"/>
                      <w:color w:val="1B1518"/>
                      <w:spacing w:val="0"/>
                      <w:w w:val="100"/>
                      <w:sz w:val="19"/>
                      <w:vertAlign w:val="baseline"/>
                      <w:lang w:val="de-DE"/>
                    </w:rPr>
                  </w:pPr>
                  <w:r>
                    <w:rPr>
                      <w:rFonts w:ascii="Arial" w:hAnsi="Arial" w:eastAsia="Arial"/>
                      <w:b w:val="true"/>
                      <w:color w:val="1B1518"/>
                      <w:spacing w:val="0"/>
                      <w:w w:val="100"/>
                      <w:sz w:val="19"/>
                      <w:vertAlign w:val="baseline"/>
                      <w:lang w:val="de-DE"/>
                    </w:rPr>
                    <w:t xml:space="preserve">Studiendesign. </w:t>
                  </w:r>
                  <w:r>
                    <w:rPr>
                      <w:rFonts w:ascii="Arial" w:hAnsi="Arial" w:eastAsia="Arial"/>
                      <w:color w:val="1B1518"/>
                      <w:spacing w:val="0"/>
                      <w:w w:val="100"/>
                      <w:sz w:val="21"/>
                      <w:vertAlign w:val="baseline"/>
                      <w:lang w:val="de-DE"/>
                    </w:rPr>
                    <w:t xml:space="preserve">Bei der vorliegenden Studie handelt es sich um eine prospektive randomisiert-kontrollierte Interventionsstudie, welche als Pilotstudie angelegt ist.</w:t>
                  </w:r>
                </w:p>
                <w:p>
                  <w:pPr>
                    <w:pageBreakBefore w:val="false"/>
                    <w:spacing w:before="14" w:after="0" w:line="253" w:lineRule="exact"/>
                    <w:ind w:right="0" w:left="0" w:firstLine="0"/>
                    <w:jc w:val="both"/>
                    <w:textAlignment w:val="baseline"/>
                    <w:rPr>
                      <w:rFonts w:ascii="Arial" w:hAnsi="Arial" w:eastAsia="Arial"/>
                      <w:b w:val="true"/>
                      <w:color w:val="1B1518"/>
                      <w:spacing w:val="4"/>
                      <w:w w:val="100"/>
                      <w:sz w:val="19"/>
                      <w:vertAlign w:val="baseline"/>
                      <w:lang w:val="de-DE"/>
                    </w:rPr>
                  </w:pPr>
                  <w:r>
                    <w:rPr>
                      <w:rFonts w:ascii="Arial" w:hAnsi="Arial" w:eastAsia="Arial"/>
                      <w:b w:val="true"/>
                      <w:color w:val="1B1518"/>
                      <w:spacing w:val="4"/>
                      <w:w w:val="100"/>
                      <w:sz w:val="19"/>
                      <w:vertAlign w:val="baseline"/>
                      <w:lang w:val="de-DE"/>
                    </w:rPr>
                    <w:t xml:space="preserve">Intervention. </w:t>
                  </w:r>
                  <w:r>
                    <w:rPr>
                      <w:rFonts w:ascii="Arial" w:hAnsi="Arial" w:eastAsia="Arial"/>
                      <w:color w:val="1B1518"/>
                      <w:spacing w:val="4"/>
                      <w:w w:val="100"/>
                      <w:sz w:val="21"/>
                      <w:vertAlign w:val="baseline"/>
                      <w:lang w:val="de-DE"/>
                    </w:rPr>
                    <w:t xml:space="preserve">Nach Pankreasresektion erhält die Interventionsgruppe Kohorte A (n= 30 Patienten) eine intensivierte Physiotherapie. Die Kontrollgruppe Kohorte B (n= 30 Patienten) erhält die bisherige Standard Physiotherapie des Pankreaskarzinom Zentrums, Pius-Hospital Oldenburg. Beide Gruppen erhalten eine Ernährungsberatung und ggf. die Substitution bei endokriner/exokriner Pankreasinsuffizienz.</w:t>
                  </w:r>
                </w:p>
                <w:p>
                  <w:pPr>
                    <w:pageBreakBefore w:val="false"/>
                    <w:spacing w:before="2" w:after="0" w:line="253" w:lineRule="exact"/>
                    <w:ind w:right="0" w:left="0" w:firstLine="0"/>
                    <w:jc w:val="both"/>
                    <w:textAlignment w:val="baseline"/>
                    <w:rPr>
                      <w:rFonts w:ascii="Arial" w:hAnsi="Arial" w:eastAsia="Arial"/>
                      <w:color w:val="1B1518"/>
                      <w:spacing w:val="0"/>
                      <w:w w:val="100"/>
                      <w:sz w:val="21"/>
                      <w:vertAlign w:val="baseline"/>
                      <w:lang w:val="de-DE"/>
                    </w:rPr>
                  </w:pPr>
                  <w:r>
                    <w:rPr>
                      <w:rFonts w:ascii="Arial" w:hAnsi="Arial" w:eastAsia="Arial"/>
                      <w:color w:val="1B1518"/>
                      <w:spacing w:val="0"/>
                      <w:w w:val="100"/>
                      <w:sz w:val="21"/>
                      <w:vertAlign w:val="baseline"/>
                      <w:lang w:val="de-DE"/>
                    </w:rPr>
                    <w:t xml:space="preserve">Die Erfassung der Lebensqualität beider Gruppen erfolgt an Hand des SF-8 und der krankheitsspezifischen EORTC QLQ-C30/QLQ-PAN26 Fragebögen.</w:t>
                  </w:r>
                </w:p>
                <w:p>
                  <w:pPr>
                    <w:pageBreakBefore w:val="false"/>
                    <w:spacing w:before="0" w:after="0" w:line="252" w:lineRule="exact"/>
                    <w:ind w:right="0" w:left="0" w:firstLine="0"/>
                    <w:jc w:val="both"/>
                    <w:textAlignment w:val="baseline"/>
                    <w:rPr>
                      <w:rFonts w:ascii="Arial" w:hAnsi="Arial" w:eastAsia="Arial"/>
                      <w:b w:val="true"/>
                      <w:color w:val="1B1518"/>
                      <w:spacing w:val="6"/>
                      <w:w w:val="100"/>
                      <w:sz w:val="19"/>
                      <w:vertAlign w:val="baseline"/>
                      <w:lang w:val="de-DE"/>
                    </w:rPr>
                  </w:pPr>
                  <w:r>
                    <w:rPr>
                      <w:rFonts w:ascii="Arial" w:hAnsi="Arial" w:eastAsia="Arial"/>
                      <w:b w:val="true"/>
                      <w:color w:val="1B1518"/>
                      <w:spacing w:val="6"/>
                      <w:w w:val="100"/>
                      <w:sz w:val="19"/>
                      <w:vertAlign w:val="baseline"/>
                      <w:lang w:val="de-DE"/>
                    </w:rPr>
                    <w:t xml:space="preserve">Studienziel. </w:t>
                  </w:r>
                  <w:r>
                    <w:rPr>
                      <w:rFonts w:ascii="Arial" w:hAnsi="Arial" w:eastAsia="Arial"/>
                      <w:color w:val="1B1518"/>
                      <w:spacing w:val="6"/>
                      <w:w w:val="100"/>
                      <w:sz w:val="21"/>
                      <w:vertAlign w:val="baseline"/>
                      <w:lang w:val="de-DE"/>
                    </w:rPr>
                    <w:t xml:space="preserve">Das Ziel der vorliegenden Studie ist zu untersuchen, ob intensivierte Physiotherapie die Lebensqualität von Patienten nach Pankreasresektion verbessert. Bei positiven Resultaten soll im Anschluss eine (multizentrische) Studie mit entsprechender Power durchgeführt werden.</w:t>
                  </w:r>
                </w:p>
                <w:p>
                  <w:pPr>
                    <w:pageBreakBefore w:val="false"/>
                    <w:spacing w:before="5" w:after="0" w:line="253" w:lineRule="exact"/>
                    <w:ind w:right="0" w:left="0" w:firstLine="0"/>
                    <w:jc w:val="both"/>
                    <w:textAlignment w:val="baseline"/>
                    <w:rPr>
                      <w:rFonts w:ascii="Arial" w:hAnsi="Arial" w:eastAsia="Arial"/>
                      <w:color w:val="1B1518"/>
                      <w:spacing w:val="31"/>
                      <w:w w:val="100"/>
                      <w:sz w:val="21"/>
                      <w:vertAlign w:val="baseline"/>
                      <w:lang w:val="de-DE"/>
                    </w:rPr>
                  </w:pPr>
                  <w:r>
                    <w:rPr>
                      <w:rFonts w:ascii="Arial" w:hAnsi="Arial" w:eastAsia="Arial"/>
                      <w:color w:val="1B1518"/>
                      <w:spacing w:val="31"/>
                      <w:w w:val="100"/>
                      <w:sz w:val="21"/>
                      <w:vertAlign w:val="baseline"/>
                      <w:lang w:val="de-DE"/>
                    </w:rPr>
                    <w:t xml:space="preserve">Die Komplettierung des progressiven Postresektionsprogrammes soll durch eine strukturierte Nachsorge erfolgen. Im Rahmen dieser Studie erhalten alle Patienten ein CT-Abdomen zur </w:t>
                  </w:r>
                  <w:r>
                    <w:rPr>
                      <w:rFonts w:ascii="Arial" w:hAnsi="Arial" w:eastAsia="Arial"/>
                      <w:color w:val="1B1518"/>
                      <w:spacing w:val="31"/>
                      <w:w w:val="100"/>
                      <w:sz w:val="21"/>
                      <w:u w:val="single"/>
                      <w:vertAlign w:val="baseline"/>
                      <w:lang w:val="de-DE"/>
                    </w:rPr>
                    <w:t xml:space="preserve">Nachsorge nach 6 und 12 Monaten. </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54pt;height:12.15pt;z-index:-998;margin-left:72.35pt;margin-top:804.85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9072"/>
                    </w:tabs>
                    <w:spacing w:before="0" w:after="31" w:line="201" w:lineRule="exact"/>
                    <w:ind w:right="0" w:left="0" w:firstLine="0"/>
                    <w:jc w:val="left"/>
                    <w:textAlignment w:val="baseline"/>
                    <w:rPr>
                      <w:rFonts w:ascii="Arial" w:hAnsi="Arial" w:eastAsia="Arial"/>
                      <w:color w:val="1B1518"/>
                      <w:spacing w:val="0"/>
                      <w:w w:val="100"/>
                      <w:sz w:val="15"/>
                      <w:vertAlign w:val="baseline"/>
                      <w:lang w:val="de-DE"/>
                    </w:rPr>
                  </w:pPr>
                  <w:r>
                    <w:rPr>
                      <w:rFonts w:ascii="Arial" w:hAnsi="Arial" w:eastAsia="Arial"/>
                      <w:color w:val="1B1518"/>
                      <w:spacing w:val="0"/>
                      <w:w w:val="100"/>
                      <w:sz w:val="15"/>
                      <w:vertAlign w:val="baseline"/>
                      <w:lang w:val="de-DE"/>
                    </w:rPr>
                    <w:t xml:space="preserve">pPRP	</w:t>
                  </w:r>
                  <w:r>
                    <w:rPr>
                      <w:rFonts w:ascii="Arial" w:hAnsi="Arial" w:eastAsia="Arial"/>
                      <w:color w:val="1B1518"/>
                      <w:spacing w:val="0"/>
                      <w:w w:val="100"/>
                      <w:sz w:val="17"/>
                      <w:vertAlign w:val="baseline"/>
                      <w:lang w:val="de-DE"/>
                    </w:rPr>
                    <w:t xml:space="preserve">Seite 2 von 27</w:t>
                  </w:r>
                </w:p>
              </w:txbxContent>
            </v:textbox>
          </v:shape>
        </w:pict>
      </w:r>
      <w:r>
        <w:pict>
          <v:line strokeweight="0.35pt" strokecolor="#6F6F6F" from="92pt,70.55pt" to="544.9pt,70.55pt" style="position:absolute;mso-position-horizontal-relative:page;mso-position-vertical-relative:page;">
            <v:stroke dashstyle="solid"/>
          </v:line>
        </w:pict>
      </w:r>
      <w:r>
        <w:pict>
          <v:line strokeweight="0.35pt" strokecolor="#757575" from="71.45pt,51pt" to="545.45pt,51pt" style="position:absolute;mso-position-horizontal-relative:page;mso-position-vertical-relative:page;">
            <v:stroke dashstyle="solid"/>
          </v:line>
        </w:pict>
      </w:r>
      <w:r>
        <w:pict>
          <v:line strokeweight="0.55pt" strokecolor="#5E5E5E" from="71.45pt,51pt" to="71.45pt,414.35pt" style="position:absolute;mso-position-horizontal-relative:page;mso-position-vertical-relative:page;">
            <v:stroke dashstyle="solid"/>
          </v:line>
        </w:pict>
      </w:r>
      <w:r>
        <w:pict>
          <v:line strokeweight="0.55pt" strokecolor="#3E3E3E" from="545.45pt,51pt" to="545.45pt,414.35pt" style="position:absolute;mso-position-horizontal-relative:page;mso-position-vertical-relative:page;">
            <v:stroke dashstyle="solid"/>
          </v:line>
        </w:pict>
      </w:r>
    </w:p>
    <w:sectPr>
      <w:type w:val="nextPage"/>
      <w:pgSz w:w="11909" w:h="16848" w:orient="portrait"/>
      <w:pgMar w:bottom="247" w:top="732" w:right="1000" w:left="142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