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02" w:rsidRDefault="00416B02" w:rsidP="00416B02">
      <w:pPr>
        <w:tabs>
          <w:tab w:val="left" w:pos="360"/>
        </w:tabs>
        <w:spacing w:before="889" w:line="229" w:lineRule="exact"/>
        <w:ind w:left="360"/>
        <w:textAlignment w:val="baseline"/>
        <w:rPr>
          <w:rFonts w:ascii="Calibri" w:eastAsia="Calibri" w:hAnsi="Calibri"/>
          <w:b/>
          <w:color w:val="000000"/>
          <w:spacing w:val="-4"/>
          <w:sz w:val="23"/>
          <w:lang w:val="de-DE"/>
        </w:rPr>
      </w:pPr>
      <w:r>
        <w:rPr>
          <w:rFonts w:ascii="Calibri" w:eastAsia="Calibri" w:hAnsi="Calibri"/>
          <w:b/>
          <w:color w:val="000000"/>
          <w:spacing w:val="-4"/>
          <w:sz w:val="23"/>
          <w:lang w:val="de-DE"/>
        </w:rPr>
        <w:t>Titel des Projekts</w:t>
      </w:r>
    </w:p>
    <w:p w:rsidR="00416B02" w:rsidRDefault="00416B02" w:rsidP="00416B02">
      <w:pPr>
        <w:spacing w:before="81" w:line="226" w:lineRule="exact"/>
        <w:ind w:left="360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Expressionsanalyse </w:t>
      </w:r>
      <w:proofErr w:type="spellStart"/>
      <w:r>
        <w:rPr>
          <w:rFonts w:ascii="Calibri" w:eastAsia="Calibri" w:hAnsi="Calibri"/>
          <w:color w:val="000000"/>
          <w:lang w:val="de-DE"/>
        </w:rPr>
        <w:t>angiogenetischer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und </w:t>
      </w:r>
      <w:proofErr w:type="spellStart"/>
      <w:r>
        <w:rPr>
          <w:rFonts w:ascii="Calibri" w:eastAsia="Calibri" w:hAnsi="Calibri"/>
          <w:color w:val="000000"/>
          <w:lang w:val="de-DE"/>
        </w:rPr>
        <w:t>fibroseassoziierter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</w:t>
      </w:r>
      <w:proofErr w:type="spellStart"/>
      <w:r>
        <w:rPr>
          <w:rFonts w:ascii="Calibri" w:eastAsia="Calibri" w:hAnsi="Calibri"/>
          <w:color w:val="000000"/>
          <w:lang w:val="de-DE"/>
        </w:rPr>
        <w:t>microRNAs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bei </w:t>
      </w:r>
      <w:proofErr w:type="spellStart"/>
      <w:r>
        <w:rPr>
          <w:rFonts w:ascii="Calibri" w:eastAsia="Calibri" w:hAnsi="Calibri"/>
          <w:color w:val="000000"/>
          <w:lang w:val="de-DE"/>
        </w:rPr>
        <w:t>Rezidivtumoren</w:t>
      </w:r>
      <w:proofErr w:type="spellEnd"/>
    </w:p>
    <w:p w:rsidR="00416B02" w:rsidRDefault="00416B02" w:rsidP="00416B02">
      <w:pPr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eines Rektumkarzinoms</w:t>
      </w:r>
    </w:p>
    <w:p w:rsidR="00416B02" w:rsidRDefault="00416B02" w:rsidP="00416B02">
      <w:pPr>
        <w:textAlignment w:val="baseline"/>
        <w:rPr>
          <w:rFonts w:eastAsia="Times New Roman"/>
          <w:color w:val="000000"/>
          <w:sz w:val="24"/>
          <w:lang w:val="de-DE"/>
        </w:rPr>
      </w:pPr>
    </w:p>
    <w:p w:rsidR="00416B02" w:rsidRDefault="00416B02" w:rsidP="00416B02">
      <w:pPr>
        <w:textAlignment w:val="baseline"/>
        <w:rPr>
          <w:rFonts w:eastAsia="Times New Roman"/>
          <w:color w:val="000000"/>
          <w:sz w:val="24"/>
          <w:lang w:val="de-DE"/>
        </w:rPr>
      </w:pPr>
    </w:p>
    <w:p w:rsidR="00416B02" w:rsidRDefault="00416B02" w:rsidP="00416B02">
      <w:pPr>
        <w:tabs>
          <w:tab w:val="left" w:pos="360"/>
        </w:tabs>
        <w:spacing w:before="125" w:line="293" w:lineRule="exact"/>
        <w:ind w:right="576"/>
        <w:textAlignment w:val="baseline"/>
        <w:rPr>
          <w:rFonts w:ascii="Calibri" w:eastAsia="Calibri" w:hAnsi="Calibri"/>
          <w:b/>
          <w:color w:val="000000"/>
          <w:sz w:val="23"/>
          <w:lang w:val="de-DE"/>
        </w:rPr>
      </w:pPr>
      <w:r>
        <w:rPr>
          <w:rFonts w:ascii="Calibri" w:eastAsia="Calibri" w:hAnsi="Calibri"/>
          <w:b/>
          <w:color w:val="000000"/>
          <w:sz w:val="23"/>
          <w:lang w:val="de-DE"/>
        </w:rPr>
        <w:t xml:space="preserve">Zusammenfassung des Projekts </w:t>
      </w:r>
      <w:r>
        <w:rPr>
          <w:rFonts w:ascii="Calibri" w:eastAsia="Calibri" w:hAnsi="Calibri"/>
          <w:color w:val="000000"/>
          <w:sz w:val="20"/>
          <w:lang w:val="de-DE"/>
        </w:rPr>
        <w:t xml:space="preserve">(inkl. Hintergrund, Hypothese, Methoden, Arbeitsprogramm, Ergebnisperspektive; </w:t>
      </w:r>
      <w:r>
        <w:rPr>
          <w:rFonts w:ascii="Calibri" w:eastAsia="Calibri" w:hAnsi="Calibri"/>
          <w:color w:val="000000"/>
          <w:sz w:val="20"/>
          <w:u w:val="single"/>
          <w:lang w:val="de-DE"/>
        </w:rPr>
        <w:t>max. 2000 Zeichen</w:t>
      </w:r>
      <w:r>
        <w:rPr>
          <w:rFonts w:ascii="Calibri" w:eastAsia="Calibri" w:hAnsi="Calibri"/>
          <w:color w:val="000000"/>
          <w:sz w:val="20"/>
          <w:lang w:val="de-DE"/>
        </w:rPr>
        <w:t>)</w:t>
      </w:r>
      <w:r>
        <w:rPr>
          <w:rFonts w:ascii="Calibri" w:eastAsia="Calibri" w:hAnsi="Calibri"/>
          <w:color w:val="000000"/>
          <w:sz w:val="20"/>
          <w:u w:val="single"/>
          <w:lang w:val="de-DE"/>
        </w:rPr>
        <w:t xml:space="preserve"> </w:t>
      </w:r>
    </w:p>
    <w:p w:rsidR="00416B02" w:rsidRDefault="00416B02" w:rsidP="00416B02">
      <w:pPr>
        <w:spacing w:before="116" w:line="308" w:lineRule="exact"/>
        <w:ind w:left="360" w:right="72"/>
        <w:jc w:val="both"/>
        <w:textAlignment w:val="baseline"/>
        <w:rPr>
          <w:rFonts w:ascii="Calibri" w:eastAsia="Calibri" w:hAnsi="Calibri"/>
          <w:color w:val="000000"/>
          <w:spacing w:val="1"/>
          <w:lang w:val="de-DE"/>
        </w:rPr>
      </w:pPr>
      <w:r>
        <w:rPr>
          <w:rFonts w:ascii="Calibri" w:eastAsia="Calibri" w:hAnsi="Calibri"/>
          <w:color w:val="000000"/>
          <w:spacing w:val="1"/>
          <w:lang w:val="de-DE"/>
        </w:rPr>
        <w:t>Das kolorektale Karzinom ist bei Männern und Frauen in Europa und den USA die zweithäufigste krebsbedingte Todesursache.</w:t>
      </w:r>
      <w:r>
        <w:rPr>
          <w:rFonts w:ascii="Calibri" w:eastAsia="Calibri" w:hAnsi="Calibri"/>
          <w:color w:val="000000"/>
          <w:spacing w:val="1"/>
          <w:vertAlign w:val="superscript"/>
          <w:lang w:val="de-DE"/>
        </w:rPr>
        <w:t>1</w:t>
      </w:r>
      <w:r>
        <w:rPr>
          <w:rFonts w:ascii="Calibri" w:eastAsia="Calibri" w:hAnsi="Calibri"/>
          <w:color w:val="000000"/>
          <w:spacing w:val="1"/>
          <w:lang w:val="de-DE"/>
        </w:rPr>
        <w:t xml:space="preserve"> In Anlehnung an die TNM-Klassifikation werden Tumore anhand ihrer Tumorgröße, der lymphogenen Metastasierung und der Fernmetastasen eingeteilt. Aus Klassifikation resultieren Prognoseeinschätzung und Therapieempfehlung.</w:t>
      </w:r>
    </w:p>
    <w:p w:rsidR="00416B02" w:rsidRDefault="00416B02" w:rsidP="00416B02">
      <w:pPr>
        <w:spacing w:before="7" w:line="308" w:lineRule="exact"/>
        <w:ind w:left="360" w:right="72"/>
        <w:jc w:val="both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Bei der Entstehung von kolorektalen Karzinomen spielen </w:t>
      </w:r>
      <w:proofErr w:type="spellStart"/>
      <w:r>
        <w:rPr>
          <w:rFonts w:ascii="Calibri" w:eastAsia="Calibri" w:hAnsi="Calibri"/>
          <w:color w:val="000000"/>
          <w:lang w:val="de-DE"/>
        </w:rPr>
        <w:t>immunopathologische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Mechanismen wie auch matrix-verändernde Mechanismen eine Rolle. Die Regulation erfolgt über verschiedenste </w:t>
      </w:r>
      <w:proofErr w:type="spellStart"/>
      <w:r>
        <w:rPr>
          <w:rFonts w:ascii="Calibri" w:eastAsia="Calibri" w:hAnsi="Calibri"/>
          <w:color w:val="000000"/>
          <w:lang w:val="de-DE"/>
        </w:rPr>
        <w:t>Gentranskpripte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, welche potentielle Angriffspunkte für therapeutische Maßnahmen darstellen können. Unter anderem spielen sogenannte </w:t>
      </w:r>
      <w:proofErr w:type="spellStart"/>
      <w:r>
        <w:rPr>
          <w:rFonts w:ascii="Calibri" w:eastAsia="Calibri" w:hAnsi="Calibri"/>
          <w:color w:val="000000"/>
          <w:lang w:val="de-DE"/>
        </w:rPr>
        <w:t>microRNAs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(</w:t>
      </w:r>
      <w:proofErr w:type="spellStart"/>
      <w:r>
        <w:rPr>
          <w:rFonts w:ascii="Calibri" w:eastAsia="Calibri" w:hAnsi="Calibri"/>
          <w:color w:val="000000"/>
          <w:lang w:val="de-DE"/>
        </w:rPr>
        <w:t>miRNAs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), kurze, nicht-kodierende RNA-Moleküle, bei der Regulation von Tumorgenese- und </w:t>
      </w:r>
      <w:proofErr w:type="spellStart"/>
      <w:r>
        <w:rPr>
          <w:rFonts w:ascii="Calibri" w:eastAsia="Calibri" w:hAnsi="Calibri"/>
          <w:color w:val="000000"/>
          <w:lang w:val="de-DE"/>
        </w:rPr>
        <w:t>wachstum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eine entscheidende Rolle. Untersucht und validiert ist dies beim primären kolorektalen Karzinom für verschiedene miRNAs.</w:t>
      </w:r>
      <w:r>
        <w:rPr>
          <w:rFonts w:ascii="Calibri" w:eastAsia="Calibri" w:hAnsi="Calibri"/>
          <w:color w:val="000000"/>
          <w:vertAlign w:val="superscript"/>
          <w:lang w:val="de-DE"/>
        </w:rPr>
        <w:t>2</w:t>
      </w:r>
      <w:r>
        <w:rPr>
          <w:rFonts w:ascii="Calibri" w:eastAsia="Calibri" w:hAnsi="Calibri"/>
          <w:color w:val="000000"/>
          <w:lang w:val="de-DE"/>
        </w:rPr>
        <w:t xml:space="preserve"> Völlig unbekannt ist dagegen der Einfluss bzw. das Verhalten von </w:t>
      </w:r>
      <w:proofErr w:type="spellStart"/>
      <w:r>
        <w:rPr>
          <w:rFonts w:ascii="Calibri" w:eastAsia="Calibri" w:hAnsi="Calibri"/>
          <w:color w:val="000000"/>
          <w:lang w:val="de-DE"/>
        </w:rPr>
        <w:t>miRNA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bei </w:t>
      </w:r>
      <w:proofErr w:type="spellStart"/>
      <w:r>
        <w:rPr>
          <w:rFonts w:ascii="Calibri" w:eastAsia="Calibri" w:hAnsi="Calibri"/>
          <w:color w:val="000000"/>
          <w:lang w:val="de-DE"/>
        </w:rPr>
        <w:t>Rezidivtumoren</w:t>
      </w:r>
      <w:proofErr w:type="spellEnd"/>
      <w:r>
        <w:rPr>
          <w:rFonts w:ascii="Calibri" w:eastAsia="Calibri" w:hAnsi="Calibri"/>
          <w:color w:val="000000"/>
          <w:lang w:val="de-DE"/>
        </w:rPr>
        <w:t>.</w:t>
      </w:r>
    </w:p>
    <w:p w:rsidR="00416B02" w:rsidRDefault="00416B02" w:rsidP="00416B02">
      <w:pPr>
        <w:spacing w:before="23" w:line="308" w:lineRule="exact"/>
        <w:ind w:left="360" w:right="72"/>
        <w:jc w:val="both"/>
        <w:textAlignment w:val="baseline"/>
        <w:rPr>
          <w:rFonts w:ascii="Calibri" w:eastAsia="Calibri" w:hAnsi="Calibri"/>
          <w:color w:val="000000"/>
          <w:spacing w:val="-3"/>
          <w:sz w:val="23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Wir haben am Klinikum Oldenburg in der Universitätsklinik für Allgemein- und Viszeralchirurgie eine Datenbank von mehreren hundert Patienten mit kolorektalen Karzinomen, metastasierten kolorektalen Karzinomen und auch </w:t>
      </w:r>
      <w:proofErr w:type="spellStart"/>
      <w:r>
        <w:rPr>
          <w:rFonts w:ascii="Calibri" w:eastAsia="Calibri" w:hAnsi="Calibri"/>
          <w:color w:val="000000"/>
          <w:lang w:val="de-DE"/>
        </w:rPr>
        <w:t>Rezidivtumoren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aufgebaut und mit klinischen Parametern bestückt. In dieser retrospektiven Analyse untersuchen wir Proben von bereits operierten Patienten mittels quantitativer PCR von </w:t>
      </w:r>
      <w:proofErr w:type="spellStart"/>
      <w:r>
        <w:rPr>
          <w:rFonts w:ascii="Calibri" w:eastAsia="Calibri" w:hAnsi="Calibri"/>
          <w:color w:val="000000"/>
          <w:lang w:val="de-DE"/>
        </w:rPr>
        <w:t>angiogeneseassoziierten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und </w:t>
      </w:r>
      <w:proofErr w:type="spellStart"/>
      <w:r>
        <w:rPr>
          <w:rFonts w:ascii="Calibri" w:eastAsia="Calibri" w:hAnsi="Calibri"/>
          <w:color w:val="000000"/>
          <w:lang w:val="de-DE"/>
        </w:rPr>
        <w:t>fibroseassoziierten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</w:t>
      </w:r>
      <w:proofErr w:type="spellStart"/>
      <w:r>
        <w:rPr>
          <w:rFonts w:ascii="Calibri" w:eastAsia="Calibri" w:hAnsi="Calibri"/>
          <w:color w:val="000000"/>
          <w:lang w:val="de-DE"/>
        </w:rPr>
        <w:t>Gentranskripten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aus </w:t>
      </w:r>
      <w:proofErr w:type="spellStart"/>
      <w:r>
        <w:rPr>
          <w:rFonts w:ascii="Calibri" w:eastAsia="Calibri" w:hAnsi="Calibri"/>
          <w:color w:val="000000"/>
          <w:lang w:val="de-DE"/>
        </w:rPr>
        <w:t>formalinfixierten</w:t>
      </w:r>
      <w:proofErr w:type="spellEnd"/>
      <w:r>
        <w:rPr>
          <w:rFonts w:ascii="Calibri" w:eastAsia="Calibri" w:hAnsi="Calibri"/>
          <w:color w:val="000000"/>
          <w:lang w:val="de-DE"/>
        </w:rPr>
        <w:t xml:space="preserve"> und</w:t>
      </w:r>
      <w:r>
        <w:rPr>
          <w:rFonts w:ascii="Calibri" w:eastAsia="Calibri" w:hAnsi="Calibri"/>
          <w:color w:val="000000"/>
          <w:lang w:val="de-DE"/>
        </w:rPr>
        <w:t xml:space="preserve"> </w:t>
      </w:r>
      <w:r>
        <w:rPr>
          <w:rFonts w:ascii="Calibri" w:eastAsia="Calibri" w:hAnsi="Calibri"/>
          <w:color w:val="000000"/>
          <w:spacing w:val="-3"/>
          <w:sz w:val="23"/>
          <w:lang w:val="de-DE"/>
        </w:rPr>
        <w:t xml:space="preserve">in Paraffin eingebetteten kolorektalen </w:t>
      </w:r>
      <w:proofErr w:type="spellStart"/>
      <w:r>
        <w:rPr>
          <w:rFonts w:ascii="Calibri" w:eastAsia="Calibri" w:hAnsi="Calibri"/>
          <w:color w:val="000000"/>
          <w:spacing w:val="-3"/>
          <w:sz w:val="23"/>
          <w:lang w:val="de-DE"/>
        </w:rPr>
        <w:t>Rezidivtumoren</w:t>
      </w:r>
      <w:proofErr w:type="spellEnd"/>
      <w:r>
        <w:rPr>
          <w:rFonts w:ascii="Calibri" w:eastAsia="Calibri" w:hAnsi="Calibri"/>
          <w:color w:val="000000"/>
          <w:spacing w:val="-3"/>
          <w:sz w:val="23"/>
          <w:lang w:val="de-DE"/>
        </w:rPr>
        <w:t xml:space="preserve">. Hierbei werden inflammations- und </w:t>
      </w:r>
      <w:proofErr w:type="spellStart"/>
      <w:r>
        <w:rPr>
          <w:rFonts w:ascii="Calibri" w:eastAsia="Calibri" w:hAnsi="Calibri"/>
          <w:color w:val="000000"/>
          <w:spacing w:val="-3"/>
          <w:sz w:val="23"/>
          <w:lang w:val="de-DE"/>
        </w:rPr>
        <w:t>angiogeneseassoziierte</w:t>
      </w:r>
      <w:proofErr w:type="spellEnd"/>
      <w:r>
        <w:rPr>
          <w:rFonts w:ascii="Calibri" w:eastAsia="Calibri" w:hAnsi="Calibri"/>
          <w:color w:val="000000"/>
          <w:spacing w:val="-3"/>
          <w:sz w:val="23"/>
          <w:lang w:val="de-DE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3"/>
          <w:sz w:val="23"/>
          <w:lang w:val="de-DE"/>
        </w:rPr>
        <w:t>Gentranskripte</w:t>
      </w:r>
      <w:proofErr w:type="spellEnd"/>
      <w:r>
        <w:rPr>
          <w:rFonts w:ascii="Calibri" w:eastAsia="Calibri" w:hAnsi="Calibri"/>
          <w:color w:val="000000"/>
          <w:spacing w:val="-3"/>
          <w:sz w:val="23"/>
          <w:lang w:val="de-DE"/>
        </w:rPr>
        <w:t xml:space="preserve"> bei N=20 Patienten untersucht. Mittels t-Test und ggf. multivariater statistischer Analyse wird nach Zusammenhängen zwischen Expression einzelner </w:t>
      </w:r>
      <w:proofErr w:type="spellStart"/>
      <w:r>
        <w:rPr>
          <w:rFonts w:ascii="Calibri" w:eastAsia="Calibri" w:hAnsi="Calibri"/>
          <w:color w:val="000000"/>
          <w:spacing w:val="-3"/>
          <w:sz w:val="23"/>
          <w:lang w:val="de-DE"/>
        </w:rPr>
        <w:t>Gentranskripte</w:t>
      </w:r>
      <w:proofErr w:type="spellEnd"/>
      <w:r>
        <w:rPr>
          <w:rFonts w:ascii="Calibri" w:eastAsia="Calibri" w:hAnsi="Calibri"/>
          <w:color w:val="000000"/>
          <w:spacing w:val="-3"/>
          <w:sz w:val="23"/>
          <w:lang w:val="de-DE"/>
        </w:rPr>
        <w:t xml:space="preserve"> und der klassischen histopathologischen TNM-Kategorie und dem Überleben der Patienten gesucht. Die daraus gewonnen Erkenntnisse ermöglichen die Entwicklung neuer Therapiestrategien beim kolorektalen </w:t>
      </w:r>
      <w:proofErr w:type="spellStart"/>
      <w:r>
        <w:rPr>
          <w:rFonts w:ascii="Calibri" w:eastAsia="Calibri" w:hAnsi="Calibri"/>
          <w:color w:val="000000"/>
          <w:spacing w:val="-3"/>
          <w:sz w:val="23"/>
          <w:lang w:val="de-DE"/>
        </w:rPr>
        <w:t>Rezidivkarzinom</w:t>
      </w:r>
      <w:proofErr w:type="spellEnd"/>
      <w:r>
        <w:rPr>
          <w:rFonts w:ascii="Calibri" w:eastAsia="Calibri" w:hAnsi="Calibri"/>
          <w:color w:val="000000"/>
          <w:spacing w:val="-3"/>
          <w:sz w:val="23"/>
          <w:lang w:val="de-DE"/>
        </w:rPr>
        <w:t>.</w:t>
      </w:r>
    </w:p>
    <w:p w:rsidR="0056746E" w:rsidRDefault="00416B02">
      <w:pPr>
        <w:spacing w:before="126" w:line="228" w:lineRule="exact"/>
        <w:ind w:right="72"/>
        <w:jc w:val="right"/>
        <w:textAlignment w:val="baseline"/>
        <w:rPr>
          <w:rFonts w:ascii="Calibri" w:eastAsia="Calibri" w:hAnsi="Calibri"/>
          <w:color w:val="000000"/>
          <w:sz w:val="23"/>
          <w:lang w:val="de-DE"/>
        </w:rPr>
      </w:pPr>
      <w:bookmarkStart w:id="0" w:name="_GoBack"/>
      <w:bookmarkEnd w:id="0"/>
      <w:r>
        <w:rPr>
          <w:rFonts w:ascii="Calibri" w:eastAsia="Calibri" w:hAnsi="Calibri"/>
          <w:color w:val="000000"/>
          <w:sz w:val="23"/>
          <w:lang w:val="de-DE"/>
        </w:rPr>
        <w:t>2</w:t>
      </w:r>
    </w:p>
    <w:sectPr w:rsidR="0056746E">
      <w:pgSz w:w="11909" w:h="16838"/>
      <w:pgMar w:top="1340" w:right="1348" w:bottom="582" w:left="17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87D39"/>
    <w:multiLevelType w:val="multilevel"/>
    <w:tmpl w:val="7D8AA8B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-4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2E6D46"/>
    <w:multiLevelType w:val="multilevel"/>
    <w:tmpl w:val="C5F85C3A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46E"/>
    <w:rsid w:val="00416B02"/>
    <w:rsid w:val="005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124FAFF"/>
  <w15:docId w15:val="{3B91A2E6-C8C6-4986-9378-A7707086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rer. nat. Beena Punnamoottil</cp:lastModifiedBy>
  <cp:revision>2</cp:revision>
  <dcterms:created xsi:type="dcterms:W3CDTF">2020-07-10T07:26:00Z</dcterms:created>
  <dcterms:modified xsi:type="dcterms:W3CDTF">2020-07-10T07:29:00Z</dcterms:modified>
</cp:coreProperties>
</file>