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2A0" w:rsidRDefault="00624BF5" w:rsidP="00F77385">
      <w:pPr>
        <w:tabs>
          <w:tab w:val="left" w:pos="360"/>
        </w:tabs>
        <w:spacing w:before="807" w:line="230" w:lineRule="exact"/>
        <w:ind w:right="36"/>
        <w:textAlignment w:val="baseline"/>
        <w:rPr>
          <w:rFonts w:ascii="Calibri" w:eastAsia="Calibri" w:hAnsi="Calibri"/>
          <w:b/>
          <w:color w:val="000000"/>
          <w:spacing w:val="-3"/>
          <w:sz w:val="23"/>
          <w:lang w:val="de-DE"/>
        </w:rPr>
      </w:pPr>
      <w:r>
        <w:rPr>
          <w:rFonts w:ascii="Calibri" w:eastAsia="Calibri" w:hAnsi="Calibri"/>
          <w:b/>
          <w:color w:val="000000"/>
          <w:spacing w:val="-3"/>
          <w:sz w:val="23"/>
          <w:lang w:val="de-DE"/>
        </w:rPr>
        <w:t>Titel des Projekts</w:t>
      </w:r>
    </w:p>
    <w:p w:rsidR="007752A0" w:rsidRDefault="00624BF5">
      <w:pPr>
        <w:spacing w:before="81" w:line="226" w:lineRule="exact"/>
        <w:ind w:left="360" w:right="36"/>
        <w:textAlignment w:val="baseline"/>
        <w:rPr>
          <w:rFonts w:ascii="Calibri" w:eastAsia="Calibri" w:hAnsi="Calibri"/>
          <w:color w:val="000000"/>
          <w:lang w:val="de-DE"/>
        </w:rPr>
      </w:pPr>
      <w:r>
        <w:rPr>
          <w:rFonts w:ascii="Calibri" w:eastAsia="Calibri" w:hAnsi="Calibri"/>
          <w:color w:val="000000"/>
          <w:lang w:val="de-DE"/>
        </w:rPr>
        <w:t>„Vererbte Hördefekte: Mutationen, Variationen und Pathogenesen“</w:t>
      </w:r>
    </w:p>
    <w:p w:rsidR="00624BF5" w:rsidRDefault="00624BF5">
      <w:pPr>
        <w:spacing w:before="86" w:line="226" w:lineRule="exact"/>
        <w:ind w:left="360" w:right="36"/>
        <w:textAlignment w:val="baseline"/>
        <w:rPr>
          <w:rFonts w:ascii="Calibri" w:eastAsia="Calibri" w:hAnsi="Calibri"/>
          <w:color w:val="000000"/>
          <w:spacing w:val="15"/>
          <w:lang w:val="de-DE"/>
        </w:rPr>
      </w:pPr>
    </w:p>
    <w:p w:rsidR="007752A0" w:rsidRDefault="00624BF5">
      <w:pPr>
        <w:spacing w:before="86" w:line="226" w:lineRule="exact"/>
        <w:ind w:left="360" w:right="36"/>
        <w:textAlignment w:val="baseline"/>
        <w:rPr>
          <w:rFonts w:ascii="Calibri" w:eastAsia="Calibri" w:hAnsi="Calibri"/>
          <w:color w:val="000000"/>
          <w:spacing w:val="15"/>
          <w:lang w:val="de-DE"/>
        </w:rPr>
      </w:pPr>
      <w:r>
        <w:rPr>
          <w:rFonts w:ascii="Calibri" w:eastAsia="Calibri" w:hAnsi="Calibri"/>
          <w:color w:val="000000"/>
          <w:spacing w:val="15"/>
          <w:lang w:val="de-DE"/>
        </w:rPr>
        <w:t>Ein Antrag im Rahmen des Potentialbereichs Pathomechanismen der zellulären</w:t>
      </w:r>
    </w:p>
    <w:p w:rsidR="007752A0" w:rsidRDefault="00624BF5">
      <w:pPr>
        <w:spacing w:before="81" w:line="226" w:lineRule="exact"/>
        <w:ind w:left="360" w:right="36"/>
        <w:textAlignment w:val="baseline"/>
        <w:rPr>
          <w:rFonts w:ascii="Calibri" w:eastAsia="Calibri" w:hAnsi="Calibri"/>
          <w:color w:val="000000"/>
          <w:spacing w:val="-1"/>
          <w:lang w:val="de-DE"/>
        </w:rPr>
      </w:pPr>
      <w:r>
        <w:rPr>
          <w:rFonts w:ascii="Calibri" w:eastAsia="Calibri" w:hAnsi="Calibri"/>
          <w:color w:val="000000"/>
          <w:spacing w:val="-1"/>
          <w:lang w:val="de-DE"/>
        </w:rPr>
        <w:t>Differenzierung und Kommunikation bei selteneren Erkrankungen: Chancen zur Regeneration</w:t>
      </w:r>
    </w:p>
    <w:p w:rsidR="00F77385" w:rsidRDefault="00F77385">
      <w:pPr>
        <w:spacing w:before="81" w:line="226" w:lineRule="exact"/>
        <w:ind w:left="360" w:right="36"/>
        <w:textAlignment w:val="baseline"/>
        <w:rPr>
          <w:rFonts w:ascii="Calibri" w:eastAsia="Calibri" w:hAnsi="Calibri"/>
          <w:color w:val="000000"/>
          <w:spacing w:val="-1"/>
          <w:lang w:val="de-DE"/>
        </w:rPr>
      </w:pPr>
    </w:p>
    <w:p w:rsidR="00F77385" w:rsidRDefault="00624BF5" w:rsidP="00F77385">
      <w:pPr>
        <w:tabs>
          <w:tab w:val="left" w:pos="360"/>
        </w:tabs>
        <w:spacing w:before="198" w:after="52" w:line="229" w:lineRule="exact"/>
        <w:ind w:right="36"/>
        <w:jc w:val="both"/>
        <w:textAlignment w:val="baseline"/>
        <w:rPr>
          <w:rFonts w:ascii="Calibri" w:eastAsia="Calibri" w:hAnsi="Calibri"/>
          <w:b/>
          <w:color w:val="000000"/>
          <w:spacing w:val="-3"/>
          <w:sz w:val="23"/>
          <w:lang w:val="de-DE"/>
        </w:rPr>
      </w:pPr>
      <w:r>
        <w:rPr>
          <w:rFonts w:ascii="Calibri" w:eastAsia="Calibri" w:hAnsi="Calibri"/>
          <w:b/>
          <w:color w:val="000000"/>
          <w:spacing w:val="-3"/>
          <w:sz w:val="23"/>
          <w:lang w:val="de-DE"/>
        </w:rPr>
        <w:t>Antragstellende(r)</w:t>
      </w:r>
      <w:r w:rsidR="00F77385">
        <w:rPr>
          <w:rFonts w:ascii="Calibri" w:eastAsia="Calibri" w:hAnsi="Calibri"/>
          <w:b/>
          <w:color w:val="000000"/>
          <w:spacing w:val="-3"/>
          <w:sz w:val="23"/>
          <w:lang w:val="de-DE"/>
        </w:rPr>
        <w:t xml:space="preserve">:  </w:t>
      </w:r>
      <w:r w:rsidR="00F77385">
        <w:rPr>
          <w:rFonts w:ascii="Calibri" w:eastAsia="Calibri" w:hAnsi="Calibri"/>
          <w:color w:val="000000"/>
          <w:lang w:val="de-DE"/>
        </w:rPr>
        <w:t>Andreas Radeloff, John Neidhardt</w:t>
      </w:r>
    </w:p>
    <w:p w:rsidR="007752A0" w:rsidRDefault="00624BF5" w:rsidP="00F77385">
      <w:pPr>
        <w:tabs>
          <w:tab w:val="left" w:pos="360"/>
        </w:tabs>
        <w:spacing w:before="127" w:line="288" w:lineRule="exact"/>
        <w:ind w:right="576"/>
        <w:textAlignment w:val="baseline"/>
        <w:rPr>
          <w:rFonts w:ascii="Calibri" w:eastAsia="Calibri" w:hAnsi="Calibri"/>
          <w:color w:val="000000"/>
          <w:sz w:val="20"/>
          <w:lang w:val="de-DE"/>
        </w:rPr>
      </w:pPr>
      <w:r>
        <w:rPr>
          <w:rFonts w:ascii="Calibri" w:eastAsia="Calibri" w:hAnsi="Calibri"/>
          <w:b/>
          <w:color w:val="000000"/>
          <w:sz w:val="23"/>
          <w:lang w:val="de-DE"/>
        </w:rPr>
        <w:t xml:space="preserve">Zusammenfassung des Projekts </w:t>
      </w:r>
    </w:p>
    <w:p w:rsidR="00F77385" w:rsidRDefault="00F77385" w:rsidP="00F77385">
      <w:pPr>
        <w:tabs>
          <w:tab w:val="left" w:pos="360"/>
        </w:tabs>
        <w:spacing w:before="127" w:line="288" w:lineRule="exact"/>
        <w:ind w:right="576"/>
        <w:textAlignment w:val="baseline"/>
        <w:rPr>
          <w:rFonts w:ascii="Calibri" w:eastAsia="Calibri" w:hAnsi="Calibri"/>
          <w:b/>
          <w:color w:val="000000"/>
          <w:sz w:val="23"/>
          <w:lang w:val="de-DE"/>
        </w:rPr>
      </w:pPr>
    </w:p>
    <w:p w:rsidR="007752A0" w:rsidRDefault="00624BF5">
      <w:pPr>
        <w:spacing w:line="280" w:lineRule="exact"/>
        <w:ind w:left="360" w:right="72"/>
        <w:jc w:val="both"/>
        <w:textAlignment w:val="baseline"/>
        <w:rPr>
          <w:rFonts w:ascii="Calibri" w:eastAsia="Calibri" w:hAnsi="Calibri"/>
          <w:color w:val="000000"/>
          <w:sz w:val="20"/>
          <w:lang w:val="de-DE"/>
        </w:rPr>
      </w:pPr>
      <w:r>
        <w:rPr>
          <w:rFonts w:ascii="Calibri" w:eastAsia="Calibri" w:hAnsi="Calibri"/>
          <w:color w:val="000000"/>
          <w:sz w:val="20"/>
          <w:lang w:val="de-DE"/>
        </w:rPr>
        <w:t xml:space="preserve">Hördefekte zählen zu den klinisch und genetisch heterogensten Erkrankungen in der </w:t>
      </w:r>
      <w:proofErr w:type="spellStart"/>
      <w:r>
        <w:rPr>
          <w:rFonts w:ascii="Calibri" w:eastAsia="Calibri" w:hAnsi="Calibri"/>
          <w:color w:val="000000"/>
          <w:sz w:val="20"/>
          <w:lang w:val="de-DE"/>
        </w:rPr>
        <w:t>Neurosensorik</w:t>
      </w:r>
      <w:proofErr w:type="spellEnd"/>
      <w:r>
        <w:rPr>
          <w:rFonts w:ascii="Calibri" w:eastAsia="Calibri" w:hAnsi="Calibri"/>
          <w:color w:val="000000"/>
          <w:sz w:val="20"/>
          <w:lang w:val="de-DE"/>
        </w:rPr>
        <w:t xml:space="preserve">. Es ist bekannt, dass genetische Komponenten die klinische Ausprägung der Erkrankung beeinflussen. Wir werden ausgewählte Patienten mit Hördefekten sowohl von klinischer als auch von genetischer Seite untersuchen, um Genotyp-Phänotyp-Korrelationen zu etablieren. Hierzu werden einerseits die besten und schlechtesten Performer unter den </w:t>
      </w:r>
      <w:proofErr w:type="spellStart"/>
      <w:r>
        <w:rPr>
          <w:rFonts w:ascii="Calibri" w:eastAsia="Calibri" w:hAnsi="Calibri"/>
          <w:color w:val="000000"/>
          <w:sz w:val="20"/>
          <w:lang w:val="de-DE"/>
        </w:rPr>
        <w:t>cochleaimplantierten</w:t>
      </w:r>
      <w:proofErr w:type="spellEnd"/>
      <w:r>
        <w:rPr>
          <w:rFonts w:ascii="Calibri" w:eastAsia="Calibri" w:hAnsi="Calibri"/>
          <w:color w:val="000000"/>
          <w:sz w:val="20"/>
          <w:lang w:val="de-DE"/>
        </w:rPr>
        <w:t xml:space="preserve"> Patienten untersucht. Hiermit zielen wir auf die neuronale Komponente von Hörstörungen ab. Andererseits werden Familien mit besonderen klinischen oder genetischen Merkmalen verglichen. Wir werden ausgehend von der Analyse klinischer Parameter, </w:t>
      </w:r>
      <w:proofErr w:type="spellStart"/>
      <w:r>
        <w:rPr>
          <w:rFonts w:ascii="Calibri" w:eastAsia="Calibri" w:hAnsi="Calibri"/>
          <w:color w:val="000000"/>
          <w:sz w:val="20"/>
          <w:lang w:val="de-DE"/>
        </w:rPr>
        <w:t>Exomsequenzierungen</w:t>
      </w:r>
      <w:proofErr w:type="spellEnd"/>
      <w:r>
        <w:rPr>
          <w:rFonts w:ascii="Calibri" w:eastAsia="Calibri" w:hAnsi="Calibri"/>
          <w:color w:val="000000"/>
          <w:sz w:val="20"/>
          <w:lang w:val="de-DE"/>
        </w:rPr>
        <w:t xml:space="preserve"> und Charakterisierungen der Pathogenesen auf molekularer und zellulärer Ebene durchführen. Diese Untersuchungen sind essentiell sowohl für das Verständnis der Erkrankungen, als auch die Entwicklung von therapeutischen Optionen. Diese Studie ermöglicht Kooperationen mit verschiedenen Abteilungen der Univ. Oldenburg und dem Exzellenzcluster Hearing4All und ist </w:t>
      </w:r>
      <w:r w:rsidR="008C1E97">
        <w:rPr>
          <w:rFonts w:ascii="Calibri" w:eastAsia="Calibri" w:hAnsi="Calibri"/>
          <w:color w:val="000000"/>
          <w:sz w:val="20"/>
          <w:lang w:val="de-DE"/>
        </w:rPr>
        <w:t xml:space="preserve">aktiver </w:t>
      </w:r>
      <w:r>
        <w:rPr>
          <w:rFonts w:ascii="Calibri" w:eastAsia="Calibri" w:hAnsi="Calibri"/>
          <w:color w:val="000000"/>
          <w:sz w:val="20"/>
          <w:lang w:val="de-DE"/>
        </w:rPr>
        <w:t>Teil des Potentialbereichs „seltene Erkrankungen“.</w:t>
      </w:r>
      <w:bookmarkStart w:id="0" w:name="_GoBack"/>
      <w:bookmarkEnd w:id="0"/>
    </w:p>
    <w:p w:rsidR="007752A0" w:rsidRDefault="00624BF5">
      <w:pPr>
        <w:spacing w:before="26" w:line="216" w:lineRule="exact"/>
        <w:jc w:val="right"/>
        <w:textAlignment w:val="baseline"/>
        <w:rPr>
          <w:rFonts w:ascii="Calibri" w:eastAsia="Calibri" w:hAnsi="Calibri"/>
          <w:color w:val="000000"/>
          <w:lang w:val="de-DE"/>
        </w:rPr>
      </w:pPr>
      <w:r>
        <w:rPr>
          <w:rFonts w:ascii="Calibri" w:eastAsia="Calibri" w:hAnsi="Calibri"/>
          <w:color w:val="000000"/>
          <w:lang w:val="de-DE"/>
        </w:rPr>
        <w:t>1</w:t>
      </w:r>
    </w:p>
    <w:sectPr w:rsidR="007752A0">
      <w:type w:val="continuous"/>
      <w:pgSz w:w="11909" w:h="16838"/>
      <w:pgMar w:top="720" w:right="1334" w:bottom="582" w:left="17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ourier New">
    <w:charset w:val="00"/>
    <w:pitch w:val="fixed"/>
    <w:family w:val="moder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D0F09"/>
    <w:multiLevelType w:val="multilevel"/>
    <w:tmpl w:val="0BF0757A"/>
    <w:lvl w:ilvl="0">
      <w:start w:val="4"/>
      <w:numFmt w:val="decimal"/>
      <w:lvlText w:val="%1."/>
      <w:lvlJc w:val="left"/>
      <w:pPr>
        <w:tabs>
          <w:tab w:val="left" w:pos="360"/>
        </w:tabs>
      </w:pPr>
      <w:rPr>
        <w:rFonts w:ascii="Calibri" w:eastAsia="Calibri" w:hAnsi="Calibri"/>
        <w:b/>
        <w:color w:val="000000"/>
        <w:spacing w:val="0"/>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4A448E"/>
    <w:multiLevelType w:val="multilevel"/>
    <w:tmpl w:val="8D4415C6"/>
    <w:lvl w:ilvl="0">
      <w:start w:val="1"/>
      <w:numFmt w:val="decimal"/>
      <w:lvlText w:val="%1."/>
      <w:lvlJc w:val="left"/>
      <w:pPr>
        <w:tabs>
          <w:tab w:val="left" w:pos="360"/>
        </w:tabs>
      </w:pPr>
      <w:rPr>
        <w:rFonts w:ascii="Calibri" w:eastAsia="Calibri" w:hAnsi="Calibri"/>
        <w:b/>
        <w:color w:val="000000"/>
        <w:spacing w:val="-3"/>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A0"/>
    <w:rsid w:val="00624BF5"/>
    <w:rsid w:val="007752A0"/>
    <w:rsid w:val="008C1E97"/>
    <w:rsid w:val="00F77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AE02"/>
  <w15:docId w15:val="{CA4C2745-9936-40B5-9A2A-49881B56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1272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John Neidhardt</dc:creator>
  <cp:lastModifiedBy>John Neidhardt</cp:lastModifiedBy>
  <cp:revision>2</cp:revision>
  <dcterms:created xsi:type="dcterms:W3CDTF">2021-01-13T18:34:00Z</dcterms:created>
  <dcterms:modified xsi:type="dcterms:W3CDTF">2021-01-13T18:34:00Z</dcterms:modified>
</cp:coreProperties>
</file>