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30C0" w14:textId="047AFB22" w:rsidR="0082112C" w:rsidRPr="00331D02" w:rsidRDefault="00E543C4" w:rsidP="00F84365">
      <w:pPr>
        <w:pStyle w:val="Default"/>
        <w:ind w:left="426"/>
        <w:rPr>
          <w:rFonts w:ascii="Calibri" w:hAnsi="Calibri" w:cs="Calibri"/>
          <w:b/>
          <w:bCs/>
          <w:sz w:val="22"/>
          <w:szCs w:val="22"/>
        </w:rPr>
      </w:pPr>
      <w:r w:rsidRPr="00331D02">
        <w:rPr>
          <w:rFonts w:ascii="Calibri" w:hAnsi="Calibri" w:cs="Calibri"/>
          <w:b/>
          <w:bCs/>
        </w:rPr>
        <w:t>Auf dem Weg in eine gendergerechte Universität</w:t>
      </w:r>
      <w:r w:rsidR="0082112C" w:rsidRPr="00331D02">
        <w:rPr>
          <w:rFonts w:ascii="Calibri" w:hAnsi="Calibri" w:cs="Calibri"/>
          <w:b/>
          <w:bCs/>
        </w:rPr>
        <w:br/>
      </w:r>
      <w:r w:rsidR="0082112C" w:rsidRPr="00331D02">
        <w:rPr>
          <w:rFonts w:ascii="Calibri" w:hAnsi="Calibri" w:cs="Calibri"/>
          <w:b/>
          <w:bCs/>
          <w:sz w:val="22"/>
          <w:szCs w:val="22"/>
        </w:rPr>
        <w:t xml:space="preserve">21. September 2022, 13:00 - 14:30, Sprache: </w:t>
      </w:r>
      <w:r w:rsidR="00A33E92" w:rsidRPr="00331D02">
        <w:rPr>
          <w:rFonts w:ascii="Calibri" w:hAnsi="Calibri" w:cs="Calibri"/>
          <w:b/>
          <w:bCs/>
          <w:sz w:val="22"/>
          <w:szCs w:val="22"/>
        </w:rPr>
        <w:t>D</w:t>
      </w:r>
      <w:r w:rsidR="00B13EE0" w:rsidRPr="00331D02">
        <w:rPr>
          <w:rFonts w:ascii="Calibri" w:hAnsi="Calibri" w:cs="Calibri"/>
          <w:b/>
          <w:bCs/>
          <w:sz w:val="22"/>
          <w:szCs w:val="22"/>
        </w:rPr>
        <w:t>eutsch</w:t>
      </w:r>
    </w:p>
    <w:p w14:paraId="5B583979" w14:textId="77777777" w:rsidR="0082112C" w:rsidRPr="00331D02" w:rsidRDefault="0082112C" w:rsidP="0082112C">
      <w:pPr>
        <w:pStyle w:val="ListParagraph"/>
        <w:rPr>
          <w:rFonts w:ascii="Calibri" w:hAnsi="Calibri" w:cs="Calibri"/>
          <w:sz w:val="22"/>
          <w:szCs w:val="22"/>
        </w:rPr>
      </w:pPr>
    </w:p>
    <w:p w14:paraId="1EA3C739" w14:textId="1A27F69D" w:rsidR="00471CC5" w:rsidRPr="00331D02" w:rsidRDefault="00471CC5" w:rsidP="00471CC5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</w:p>
    <w:p w14:paraId="0A2CAA33" w14:textId="2DA7288E" w:rsidR="000D098B" w:rsidRPr="00331D02" w:rsidRDefault="00691F54" w:rsidP="000D6BD7">
      <w:pPr>
        <w:rPr>
          <w:rFonts w:ascii="Calibri" w:hAnsi="Calibri" w:cs="Calibri"/>
          <w:sz w:val="22"/>
          <w:szCs w:val="22"/>
        </w:rPr>
      </w:pPr>
      <w:r w:rsidRPr="00331D02">
        <w:rPr>
          <w:rFonts w:ascii="Calibri" w:hAnsi="Calibri" w:cs="Calibri"/>
          <w:sz w:val="22"/>
          <w:szCs w:val="22"/>
        </w:rPr>
        <w:t>Frauenförderung</w:t>
      </w:r>
      <w:r w:rsidR="005A3785" w:rsidRPr="00331D02">
        <w:rPr>
          <w:rFonts w:ascii="Calibri" w:hAnsi="Calibri" w:cs="Calibri"/>
          <w:sz w:val="22"/>
          <w:szCs w:val="22"/>
        </w:rPr>
        <w:t>,</w:t>
      </w:r>
      <w:r w:rsidRPr="00331D02">
        <w:rPr>
          <w:rFonts w:ascii="Calibri" w:hAnsi="Calibri" w:cs="Calibri"/>
          <w:sz w:val="22"/>
          <w:szCs w:val="22"/>
        </w:rPr>
        <w:t xml:space="preserve"> </w:t>
      </w:r>
      <w:r w:rsidR="005A3785" w:rsidRPr="00331D02">
        <w:rPr>
          <w:rFonts w:ascii="Calibri" w:hAnsi="Calibri" w:cs="Calibri"/>
          <w:sz w:val="22"/>
          <w:szCs w:val="22"/>
        </w:rPr>
        <w:t>genderneutrale Toiletten und Uni-Kindergarten - w</w:t>
      </w:r>
      <w:r w:rsidR="000D6BD7" w:rsidRPr="00331D02">
        <w:rPr>
          <w:rFonts w:ascii="Calibri" w:hAnsi="Calibri" w:cs="Calibri"/>
          <w:sz w:val="22"/>
          <w:szCs w:val="22"/>
        </w:rPr>
        <w:t>as braucht es heutzutage an Universitäten,</w:t>
      </w:r>
      <w:r w:rsidR="005A3785" w:rsidRPr="00331D02">
        <w:rPr>
          <w:rFonts w:ascii="Calibri" w:hAnsi="Calibri" w:cs="Calibri"/>
          <w:sz w:val="22"/>
          <w:szCs w:val="22"/>
        </w:rPr>
        <w:t xml:space="preserve"> um Ungleichbehandlungen in unterschiedlichen Kontexten von Wissenschaft und Forschung entgegenzuwirken und damit langfristig Exzellenz zu fördern? </w:t>
      </w:r>
    </w:p>
    <w:p w14:paraId="667EBA41" w14:textId="3D1504E3" w:rsidR="00A0076E" w:rsidRPr="00331D02" w:rsidRDefault="005A3785" w:rsidP="000D6BD7">
      <w:pPr>
        <w:rPr>
          <w:rFonts w:ascii="Calibri" w:hAnsi="Calibri" w:cs="Calibri"/>
          <w:sz w:val="22"/>
          <w:szCs w:val="22"/>
        </w:rPr>
      </w:pPr>
      <w:r w:rsidRPr="00331D02">
        <w:rPr>
          <w:rFonts w:ascii="Calibri" w:hAnsi="Calibri" w:cs="Calibri"/>
          <w:sz w:val="22"/>
          <w:szCs w:val="22"/>
        </w:rPr>
        <w:t xml:space="preserve">In diesem Vortrag gehen wir </w:t>
      </w:r>
      <w:r w:rsidR="001D0E52" w:rsidRPr="00331D02">
        <w:rPr>
          <w:rFonts w:ascii="Calibri" w:hAnsi="Calibri" w:cs="Calibri"/>
          <w:sz w:val="22"/>
          <w:szCs w:val="22"/>
        </w:rPr>
        <w:t xml:space="preserve">einerseits </w:t>
      </w:r>
      <w:r w:rsidRPr="00331D02">
        <w:rPr>
          <w:rFonts w:ascii="Calibri" w:hAnsi="Calibri" w:cs="Calibri"/>
          <w:sz w:val="22"/>
          <w:szCs w:val="22"/>
        </w:rPr>
        <w:t xml:space="preserve">auf </w:t>
      </w:r>
      <w:r w:rsidR="001D0E52" w:rsidRPr="00331D02">
        <w:rPr>
          <w:rFonts w:ascii="Calibri" w:hAnsi="Calibri" w:cs="Calibri"/>
          <w:sz w:val="22"/>
          <w:szCs w:val="22"/>
        </w:rPr>
        <w:t>verschiedene Phänomene und Biases</w:t>
      </w:r>
      <w:r w:rsidRPr="00331D02">
        <w:rPr>
          <w:rFonts w:ascii="Calibri" w:hAnsi="Calibri" w:cs="Calibri"/>
          <w:sz w:val="22"/>
          <w:szCs w:val="22"/>
        </w:rPr>
        <w:t xml:space="preserve"> (z.B. </w:t>
      </w:r>
      <w:r w:rsidR="001D0E52" w:rsidRPr="00331D02">
        <w:rPr>
          <w:rFonts w:ascii="Calibri" w:hAnsi="Calibri" w:cs="Calibri"/>
          <w:sz w:val="22"/>
          <w:szCs w:val="22"/>
        </w:rPr>
        <w:t>„</w:t>
      </w:r>
      <w:proofErr w:type="spellStart"/>
      <w:r w:rsidR="00A33E92" w:rsidRPr="00331D02">
        <w:rPr>
          <w:rFonts w:ascii="Calibri" w:hAnsi="Calibri" w:cs="Calibri"/>
          <w:sz w:val="22"/>
          <w:szCs w:val="22"/>
        </w:rPr>
        <w:t>L</w:t>
      </w:r>
      <w:r w:rsidR="001D0E52" w:rsidRPr="00331D02">
        <w:rPr>
          <w:rFonts w:ascii="Calibri" w:hAnsi="Calibri" w:cs="Calibri"/>
          <w:sz w:val="22"/>
          <w:szCs w:val="22"/>
        </w:rPr>
        <w:t>eaky</w:t>
      </w:r>
      <w:proofErr w:type="spellEnd"/>
      <w:r w:rsidR="001D0E52" w:rsidRPr="00331D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D0E52" w:rsidRPr="00331D02">
        <w:rPr>
          <w:rFonts w:ascii="Calibri" w:hAnsi="Calibri" w:cs="Calibri"/>
          <w:sz w:val="22"/>
          <w:szCs w:val="22"/>
        </w:rPr>
        <w:t>pipeline</w:t>
      </w:r>
      <w:proofErr w:type="spellEnd"/>
      <w:r w:rsidR="001D0E52" w:rsidRPr="00331D02">
        <w:rPr>
          <w:rFonts w:ascii="Calibri" w:hAnsi="Calibri" w:cs="Calibri"/>
          <w:sz w:val="22"/>
          <w:szCs w:val="22"/>
        </w:rPr>
        <w:t>“, „</w:t>
      </w:r>
      <w:r w:rsidRPr="00331D02">
        <w:rPr>
          <w:rFonts w:ascii="Calibri" w:hAnsi="Calibri" w:cs="Calibri"/>
          <w:sz w:val="22"/>
          <w:szCs w:val="22"/>
        </w:rPr>
        <w:t>Science-</w:t>
      </w:r>
      <w:proofErr w:type="spellStart"/>
      <w:r w:rsidRPr="00331D02">
        <w:rPr>
          <w:rFonts w:ascii="Calibri" w:hAnsi="Calibri" w:cs="Calibri"/>
          <w:sz w:val="22"/>
          <w:szCs w:val="22"/>
        </w:rPr>
        <w:t>is</w:t>
      </w:r>
      <w:proofErr w:type="spellEnd"/>
      <w:r w:rsidRPr="00331D02">
        <w:rPr>
          <w:rFonts w:ascii="Calibri" w:hAnsi="Calibri" w:cs="Calibri"/>
          <w:sz w:val="22"/>
          <w:szCs w:val="22"/>
        </w:rPr>
        <w:t>-male-bias</w:t>
      </w:r>
      <w:r w:rsidR="001D0E52" w:rsidRPr="00331D02">
        <w:rPr>
          <w:rFonts w:ascii="Calibri" w:hAnsi="Calibri" w:cs="Calibri"/>
          <w:sz w:val="22"/>
          <w:szCs w:val="22"/>
        </w:rPr>
        <w:t>“</w:t>
      </w:r>
      <w:r w:rsidRPr="00331D02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="001D0E52" w:rsidRPr="00331D02">
        <w:rPr>
          <w:rFonts w:ascii="Calibri" w:hAnsi="Calibri" w:cs="Calibri"/>
          <w:sz w:val="22"/>
          <w:szCs w:val="22"/>
        </w:rPr>
        <w:t>homophiles Netzwerken</w:t>
      </w:r>
      <w:proofErr w:type="gramEnd"/>
      <w:r w:rsidR="001D0E52" w:rsidRPr="00331D0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31D02">
        <w:rPr>
          <w:rFonts w:ascii="Calibri" w:hAnsi="Calibri" w:cs="Calibri"/>
          <w:sz w:val="22"/>
          <w:szCs w:val="22"/>
        </w:rPr>
        <w:t>Publikationsbiases</w:t>
      </w:r>
      <w:proofErr w:type="spellEnd"/>
      <w:r w:rsidRPr="00331D0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31D02">
        <w:rPr>
          <w:rFonts w:ascii="Calibri" w:hAnsi="Calibri" w:cs="Calibri"/>
          <w:sz w:val="22"/>
          <w:szCs w:val="22"/>
        </w:rPr>
        <w:t>Hiring</w:t>
      </w:r>
      <w:proofErr w:type="spellEnd"/>
      <w:r w:rsidRPr="00331D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31D02">
        <w:rPr>
          <w:rFonts w:ascii="Calibri" w:hAnsi="Calibri" w:cs="Calibri"/>
          <w:sz w:val="22"/>
          <w:szCs w:val="22"/>
        </w:rPr>
        <w:t>Biases</w:t>
      </w:r>
      <w:proofErr w:type="spellEnd"/>
      <w:r w:rsidRPr="00331D02">
        <w:rPr>
          <w:rFonts w:ascii="Calibri" w:hAnsi="Calibri" w:cs="Calibri"/>
          <w:sz w:val="22"/>
          <w:szCs w:val="22"/>
        </w:rPr>
        <w:t xml:space="preserve">, </w:t>
      </w:r>
      <w:r w:rsidR="001D0E52" w:rsidRPr="00331D02">
        <w:rPr>
          <w:rFonts w:ascii="Calibri" w:hAnsi="Calibri" w:cs="Calibri"/>
          <w:sz w:val="22"/>
          <w:szCs w:val="22"/>
        </w:rPr>
        <w:t>etc.) ein, um Ungleichbehandlungen und -verteilungen zwischen der Gruppen der Frauen und Männer aufzudecken. Andererseits werden diesen Fakten Möglichkeiten gegenübergestellt, wie es zu mehr Gleichstellung aller Geschlechter kommen kann: Gendergerechte Sprache, aktives Netzwerken, Väter in Elternzeit, genderneutrale Toiletten</w:t>
      </w:r>
      <w:r w:rsidR="004E73D0" w:rsidRPr="00331D02">
        <w:rPr>
          <w:rFonts w:ascii="Calibri" w:hAnsi="Calibri" w:cs="Calibri"/>
          <w:sz w:val="22"/>
          <w:szCs w:val="22"/>
        </w:rPr>
        <w:t xml:space="preserve">, um eine inklusivere Atmosphäre an Universitäten in Bezug auf Gender zu gestalten. </w:t>
      </w:r>
      <w:r w:rsidR="001D0E52" w:rsidRPr="00331D02">
        <w:rPr>
          <w:rFonts w:ascii="Calibri" w:hAnsi="Calibri" w:cs="Calibri"/>
          <w:sz w:val="22"/>
          <w:szCs w:val="22"/>
        </w:rPr>
        <w:t xml:space="preserve"> </w:t>
      </w:r>
    </w:p>
    <w:p w14:paraId="1CD9A9F1" w14:textId="77777777" w:rsidR="00A0076E" w:rsidRPr="00331D02" w:rsidRDefault="00A0076E" w:rsidP="000D6BD7">
      <w:pPr>
        <w:rPr>
          <w:rFonts w:ascii="Calibri" w:hAnsi="Calibri" w:cs="Calibri"/>
          <w:sz w:val="22"/>
          <w:szCs w:val="22"/>
        </w:rPr>
      </w:pPr>
    </w:p>
    <w:p w14:paraId="4117A0ED" w14:textId="42857E16" w:rsidR="000D098B" w:rsidRPr="00331D02" w:rsidRDefault="000D098B" w:rsidP="00471CC5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</w:p>
    <w:p w14:paraId="661AA7AD" w14:textId="73A28E33" w:rsidR="000D6BD7" w:rsidRPr="00331D02" w:rsidRDefault="000D6BD7" w:rsidP="000D6BD7">
      <w:pPr>
        <w:pStyle w:val="Default"/>
        <w:rPr>
          <w:rFonts w:ascii="Calibri" w:hAnsi="Calibri" w:cs="Calibri"/>
          <w:sz w:val="22"/>
          <w:szCs w:val="22"/>
        </w:rPr>
      </w:pPr>
      <w:r w:rsidRPr="00331D02">
        <w:rPr>
          <w:rFonts w:ascii="Calibri" w:hAnsi="Calibri" w:cs="Calibri"/>
          <w:sz w:val="22"/>
          <w:szCs w:val="22"/>
        </w:rPr>
        <w:t xml:space="preserve">Ziel: kompakter Überblick über a) </w:t>
      </w:r>
      <w:r w:rsidR="004E73D0" w:rsidRPr="00331D02">
        <w:rPr>
          <w:rFonts w:ascii="Calibri" w:hAnsi="Calibri" w:cs="Calibri"/>
          <w:sz w:val="22"/>
          <w:szCs w:val="22"/>
        </w:rPr>
        <w:t xml:space="preserve">genderbezogenen Phänomenen und Ungleichbehandlungen bezüglich Gender in </w:t>
      </w:r>
      <w:r w:rsidRPr="00331D02">
        <w:rPr>
          <w:rFonts w:ascii="Calibri" w:hAnsi="Calibri" w:cs="Calibri"/>
          <w:sz w:val="22"/>
          <w:szCs w:val="22"/>
        </w:rPr>
        <w:t xml:space="preserve">der Wissenschaft und über b) </w:t>
      </w:r>
      <w:r w:rsidR="004E73D0" w:rsidRPr="00331D02">
        <w:rPr>
          <w:rFonts w:ascii="Calibri" w:hAnsi="Calibri" w:cs="Calibri"/>
          <w:sz w:val="22"/>
          <w:szCs w:val="22"/>
        </w:rPr>
        <w:t>Möglichkeiten für eine inklusivere Atmosphäre an Universitäten.</w:t>
      </w:r>
      <w:r w:rsidRPr="00331D02">
        <w:rPr>
          <w:rFonts w:ascii="Calibri" w:hAnsi="Calibri" w:cs="Calibri"/>
          <w:sz w:val="22"/>
          <w:szCs w:val="22"/>
        </w:rPr>
        <w:t xml:space="preserve">  </w:t>
      </w:r>
    </w:p>
    <w:p w14:paraId="279F83E5" w14:textId="77777777" w:rsidR="000D6BD7" w:rsidRPr="00331D02" w:rsidRDefault="000D6BD7" w:rsidP="000D6BD7">
      <w:pPr>
        <w:pStyle w:val="Default"/>
        <w:rPr>
          <w:rFonts w:ascii="Calibri" w:hAnsi="Calibri" w:cs="Calibri"/>
          <w:sz w:val="22"/>
          <w:szCs w:val="22"/>
        </w:rPr>
      </w:pPr>
    </w:p>
    <w:p w14:paraId="2D93BF2F" w14:textId="57D88DCF" w:rsidR="000D6BD7" w:rsidRPr="00331D02" w:rsidRDefault="000D6BD7" w:rsidP="000D6BD7">
      <w:pPr>
        <w:pStyle w:val="Default"/>
        <w:rPr>
          <w:rFonts w:ascii="Calibri" w:hAnsi="Calibri" w:cs="Calibri"/>
          <w:sz w:val="22"/>
          <w:szCs w:val="22"/>
        </w:rPr>
      </w:pPr>
      <w:r w:rsidRPr="00331D02">
        <w:rPr>
          <w:rFonts w:ascii="Calibri" w:hAnsi="Calibri" w:cs="Calibri"/>
          <w:sz w:val="22"/>
          <w:szCs w:val="22"/>
        </w:rPr>
        <w:t>Zielgruppe: Hochschullehrende, AG-Leitunge</w:t>
      </w:r>
      <w:r w:rsidR="00E543C4" w:rsidRPr="00331D02">
        <w:rPr>
          <w:rFonts w:ascii="Calibri" w:hAnsi="Calibri" w:cs="Calibri"/>
          <w:sz w:val="22"/>
          <w:szCs w:val="22"/>
        </w:rPr>
        <w:t xml:space="preserve">n, dezentrale Gleichstellungsbeauftragte und </w:t>
      </w:r>
      <w:r w:rsidRPr="00331D02">
        <w:rPr>
          <w:rFonts w:ascii="Calibri" w:hAnsi="Calibri" w:cs="Calibri"/>
          <w:sz w:val="22"/>
          <w:szCs w:val="22"/>
        </w:rPr>
        <w:t xml:space="preserve">weitere Personen, die in </w:t>
      </w:r>
      <w:r w:rsidR="00E543C4" w:rsidRPr="00331D02">
        <w:rPr>
          <w:rFonts w:ascii="Calibri" w:hAnsi="Calibri" w:cs="Calibri"/>
          <w:sz w:val="22"/>
          <w:szCs w:val="22"/>
        </w:rPr>
        <w:t>Forschung und Wissenschaftsmanagement an den Fakultäten V und VI</w:t>
      </w:r>
      <w:r w:rsidR="00E543C4" w:rsidRPr="00331D02" w:rsidDel="00E543C4">
        <w:rPr>
          <w:rFonts w:ascii="Calibri" w:hAnsi="Calibri" w:cs="Calibri"/>
          <w:sz w:val="22"/>
          <w:szCs w:val="22"/>
        </w:rPr>
        <w:t xml:space="preserve"> </w:t>
      </w:r>
      <w:r w:rsidRPr="00331D02">
        <w:rPr>
          <w:rFonts w:ascii="Calibri" w:hAnsi="Calibri" w:cs="Calibri"/>
          <w:sz w:val="22"/>
          <w:szCs w:val="22"/>
        </w:rPr>
        <w:t xml:space="preserve">involviert sind. </w:t>
      </w:r>
    </w:p>
    <w:p w14:paraId="7153D96C" w14:textId="77777777" w:rsidR="00D1763F" w:rsidRPr="00331D02" w:rsidRDefault="00D1763F">
      <w:pPr>
        <w:rPr>
          <w:rFonts w:ascii="Calibri" w:hAnsi="Calibri" w:cs="Calibri"/>
        </w:rPr>
      </w:pPr>
    </w:p>
    <w:sectPr w:rsidR="00D1763F" w:rsidRPr="00331D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60325"/>
    <w:multiLevelType w:val="hybridMultilevel"/>
    <w:tmpl w:val="B8004D7E"/>
    <w:lvl w:ilvl="0" w:tplc="3A2E56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925B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FC34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5875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048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3CD4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7051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F65C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82B1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2056CD"/>
    <w:multiLevelType w:val="hybridMultilevel"/>
    <w:tmpl w:val="C0924A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850587">
    <w:abstractNumId w:val="1"/>
  </w:num>
  <w:num w:numId="2" w16cid:durableId="65916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3F"/>
    <w:rsid w:val="000A0CE2"/>
    <w:rsid w:val="000D098B"/>
    <w:rsid w:val="000D6BD7"/>
    <w:rsid w:val="001122F9"/>
    <w:rsid w:val="00172A2C"/>
    <w:rsid w:val="001D0E52"/>
    <w:rsid w:val="001E62C6"/>
    <w:rsid w:val="00245C48"/>
    <w:rsid w:val="00321A7E"/>
    <w:rsid w:val="00331D02"/>
    <w:rsid w:val="00383C4D"/>
    <w:rsid w:val="00385E31"/>
    <w:rsid w:val="003B7FD6"/>
    <w:rsid w:val="004249A3"/>
    <w:rsid w:val="00463EC3"/>
    <w:rsid w:val="004672B2"/>
    <w:rsid w:val="00471CC5"/>
    <w:rsid w:val="004E73D0"/>
    <w:rsid w:val="00526195"/>
    <w:rsid w:val="0057127E"/>
    <w:rsid w:val="00583571"/>
    <w:rsid w:val="005A3785"/>
    <w:rsid w:val="00691F54"/>
    <w:rsid w:val="006A0F4F"/>
    <w:rsid w:val="0082112C"/>
    <w:rsid w:val="0095540F"/>
    <w:rsid w:val="00A0076E"/>
    <w:rsid w:val="00A33E92"/>
    <w:rsid w:val="00B13EE0"/>
    <w:rsid w:val="00B55F17"/>
    <w:rsid w:val="00BD3A84"/>
    <w:rsid w:val="00C13138"/>
    <w:rsid w:val="00C43D9F"/>
    <w:rsid w:val="00C47563"/>
    <w:rsid w:val="00D1763F"/>
    <w:rsid w:val="00E50FB3"/>
    <w:rsid w:val="00E543C4"/>
    <w:rsid w:val="00E730B7"/>
    <w:rsid w:val="00F56A79"/>
    <w:rsid w:val="00F8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F89E4F"/>
  <w15:chartTrackingRefBased/>
  <w15:docId w15:val="{FFA95683-BC71-5944-A29C-D7279E3E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63F"/>
    <w:rPr>
      <w:rFonts w:ascii="Times New Roman" w:eastAsia="Times New Roman" w:hAnsi="Times New Roman" w:cs="Times New Roman"/>
      <w:lang w:val="de-DE" w:eastAsia="de-DE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463EC3"/>
    <w:pPr>
      <w:spacing w:before="120" w:after="240" w:line="576" w:lineRule="exact"/>
      <w:outlineLvl w:val="0"/>
    </w:pPr>
    <w:rPr>
      <w:rFonts w:asciiTheme="minorHAnsi" w:eastAsiaTheme="minorHAnsi" w:hAnsiTheme="minorHAnsi" w:cstheme="minorBidi"/>
      <w:sz w:val="36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E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A2C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paragraph" w:styleId="ListParagraph">
    <w:name w:val="List Paragraph"/>
    <w:basedOn w:val="Normal"/>
    <w:uiPriority w:val="34"/>
    <w:qFormat/>
    <w:rsid w:val="00172A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3EC3"/>
    <w:rPr>
      <w:sz w:val="36"/>
      <w:szCs w:val="22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463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EC3"/>
    <w:pPr>
      <w:spacing w:after="10"/>
      <w:ind w:left="10" w:hanging="10"/>
    </w:pPr>
    <w:rPr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EC3"/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E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A79"/>
    <w:pPr>
      <w:spacing w:after="0"/>
      <w:ind w:left="0" w:firstLine="0"/>
    </w:pPr>
    <w:rPr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A79"/>
    <w:rPr>
      <w:rFonts w:ascii="Times New Roman" w:eastAsia="Times New Roman" w:hAnsi="Times New Roman" w:cs="Times New Roman"/>
      <w:b/>
      <w:bCs/>
      <w:color w:val="000000"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27E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Horvath</dc:creator>
  <cp:keywords/>
  <dc:description/>
  <cp:lastModifiedBy>Vita Solovyeva</cp:lastModifiedBy>
  <cp:revision>2</cp:revision>
  <dcterms:created xsi:type="dcterms:W3CDTF">2022-03-29T16:06:00Z</dcterms:created>
  <dcterms:modified xsi:type="dcterms:W3CDTF">2022-03-29T16:06:00Z</dcterms:modified>
</cp:coreProperties>
</file>