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EF27" w14:textId="6577F79F" w:rsidR="00F15206" w:rsidRDefault="00F15206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  <w:lang w:val="de-DE"/>
        </w:rPr>
      </w:pPr>
    </w:p>
    <w:p w14:paraId="409BEF28" w14:textId="77777777" w:rsidR="00E72A16" w:rsidRDefault="00DD6234" w:rsidP="00E72A16">
      <w:pPr>
        <w:pStyle w:val="berschrif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„Fortgeschrittener Spracherwerb und </w:t>
      </w:r>
      <w:proofErr w:type="spellStart"/>
      <w:r w:rsidRPr="00DD6234">
        <w:rPr>
          <w:rFonts w:ascii="Times New Roman" w:hAnsi="Times New Roman" w:cs="Times New Roman"/>
          <w:i/>
          <w:iCs/>
          <w:sz w:val="24"/>
          <w:szCs w:val="24"/>
        </w:rPr>
        <w:t>Disciplinary</w:t>
      </w:r>
      <w:proofErr w:type="spellEnd"/>
      <w:r w:rsidRPr="00DD62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234">
        <w:rPr>
          <w:rFonts w:ascii="Times New Roman" w:hAnsi="Times New Roman" w:cs="Times New Roman"/>
          <w:i/>
          <w:iCs/>
          <w:sz w:val="24"/>
          <w:szCs w:val="24"/>
        </w:rPr>
        <w:t>Literacy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67956">
        <w:rPr>
          <w:rFonts w:ascii="Times New Roman" w:hAnsi="Times New Roman" w:cs="Times New Roman"/>
          <w:sz w:val="24"/>
          <w:szCs w:val="24"/>
        </w:rPr>
        <w:t xml:space="preserve">beim Lesen </w:t>
      </w:r>
      <w:r>
        <w:rPr>
          <w:rFonts w:ascii="Times New Roman" w:hAnsi="Times New Roman" w:cs="Times New Roman"/>
          <w:sz w:val="24"/>
          <w:szCs w:val="24"/>
        </w:rPr>
        <w:t>im Geschichtsunterricht der Sekundarstufe I“</w:t>
      </w:r>
    </w:p>
    <w:p w14:paraId="409BEF29" w14:textId="77777777" w:rsidR="00E5043E" w:rsidRPr="00E72A16" w:rsidRDefault="00E5043E" w:rsidP="00E72A16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Hlk530651867"/>
    </w:p>
    <w:p w14:paraId="409BEF2A" w14:textId="77777777" w:rsidR="00711701" w:rsidRDefault="003E484A" w:rsidP="00411E26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Schüler*innen gleich welcher Herkunftssprache sehen sich an deutschsprachige</w:t>
      </w:r>
      <w:r w:rsidR="00005BB9">
        <w:rPr>
          <w:rFonts w:ascii="Times New Roman" w:eastAsia="Calibri" w:hAnsi="Times New Roman" w:cs="Times New Roman"/>
          <w:sz w:val="24"/>
          <w:szCs w:val="24"/>
          <w:lang w:val="de-DE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Schulen komplexen sprachlichen Herausforderungen gegenübe</w:t>
      </w:r>
      <w:r w:rsidR="00285789">
        <w:rPr>
          <w:rFonts w:ascii="Times New Roman" w:eastAsia="Calibri" w:hAnsi="Times New Roman" w:cs="Times New Roman"/>
          <w:sz w:val="24"/>
          <w:szCs w:val="24"/>
          <w:lang w:val="de-DE"/>
        </w:rPr>
        <w:t>r. I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nsbesondere im Verlauf der Sekundar</w:t>
      </w:r>
      <w:r w:rsidR="00902233">
        <w:rPr>
          <w:rFonts w:ascii="Times New Roman" w:eastAsia="Calibri" w:hAnsi="Times New Roman" w:cs="Times New Roman"/>
          <w:sz w:val="24"/>
          <w:szCs w:val="24"/>
          <w:lang w:val="de-DE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stufe I </w:t>
      </w:r>
      <w:r w:rsidR="00285789">
        <w:rPr>
          <w:rFonts w:ascii="Times New Roman" w:eastAsia="Calibri" w:hAnsi="Times New Roman" w:cs="Times New Roman"/>
          <w:sz w:val="24"/>
          <w:szCs w:val="24"/>
          <w:lang w:val="de-DE"/>
        </w:rPr>
        <w:t>werden die unterschiedlichen Unterrichtsfächer immer differenzierter, so dass von den Lernenden zunehmend fachspezifischere Lese-, Schreib- und Denkaufgaben erwartet werden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711701" w:rsidRPr="00285789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Disciplinary</w:t>
      </w:r>
      <w:proofErr w:type="spellEnd"/>
      <w:r w:rsidR="00711701" w:rsidRPr="00285789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711701" w:rsidRPr="00285789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Literacy</w:t>
      </w:r>
      <w:proofErr w:type="spellEnd"/>
      <w:r w:rsidR="00711701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vgl.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Shanahan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&amp;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Shanahan</w:t>
      </w:r>
      <w:proofErr w:type="spellEnd"/>
      <w:r w:rsidR="00F80AA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2008,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2020).</w:t>
      </w:r>
      <w:r w:rsidR="00711701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Für Zweitsprachenlernende bedeutet dies, dass sie nicht nur alltagssprachliche und fächerübergreifende bildungssprachliche Fähigkeiten erwerben müssen, um in der Schule erfolgreich zu sein, sondern im Kontext fortgeschrittenen Spracherwerbs auch </w:t>
      </w:r>
      <w:r w:rsidR="004767DB">
        <w:rPr>
          <w:rFonts w:ascii="Times New Roman" w:eastAsia="Calibri" w:hAnsi="Times New Roman" w:cs="Times New Roman"/>
          <w:sz w:val="24"/>
          <w:szCs w:val="24"/>
          <w:lang w:val="de-DE"/>
        </w:rPr>
        <w:t>in der Lage sein müssen</w:t>
      </w:r>
      <w:r w:rsidR="00711701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mit fachspezifischen Sprachhandlungen umzugehen. </w:t>
      </w:r>
    </w:p>
    <w:p w14:paraId="409BEF2B" w14:textId="77777777" w:rsidR="00711701" w:rsidRDefault="00711701" w:rsidP="00411E26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Da Sprache eine epistemische Funktion hat, also</w:t>
      </w:r>
      <w:r w:rsidR="004767D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auch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als Werkzeug des Denkens</w:t>
      </w:r>
      <w:r w:rsidR="004767D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Morek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&amp; Heller 2012) </w:t>
      </w:r>
      <w:r w:rsidR="004767DB">
        <w:rPr>
          <w:rFonts w:ascii="Times New Roman" w:eastAsia="Calibri" w:hAnsi="Times New Roman" w:cs="Times New Roman"/>
          <w:sz w:val="24"/>
          <w:szCs w:val="24"/>
          <w:lang w:val="de-DE"/>
        </w:rPr>
        <w:t>sowie als Kapital bzw. Ressource für zukünftiges Lernen verstanden werden kann (Feilke 2012: 9), bietet die Verschränkung von sprachlichem und fachlichem Lernen in allen Unterrichts</w:t>
      </w:r>
      <w:r w:rsidR="00902233">
        <w:rPr>
          <w:rFonts w:ascii="Times New Roman" w:eastAsia="Calibri" w:hAnsi="Times New Roman" w:cs="Times New Roman"/>
          <w:sz w:val="24"/>
          <w:szCs w:val="24"/>
          <w:lang w:val="de-DE"/>
        </w:rPr>
        <w:softHyphen/>
      </w:r>
      <w:r w:rsidR="004767D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fächern </w:t>
      </w:r>
      <w:r w:rsidR="00411E2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die Chance zur Umsetzung einer durchgängigen Sprachbildung. </w:t>
      </w:r>
    </w:p>
    <w:p w14:paraId="409BEF2C" w14:textId="77777777" w:rsidR="00411E26" w:rsidRPr="00411E26" w:rsidRDefault="00411E26" w:rsidP="00411E2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>Sprachsensibler Fachunterricht kann hier die notwendige Ergänzung zu fächerübergreifenden oder fachsensiblen additiven Sprachunterricht bieten: Wenn Fachlehrkräfte die in ihren Fächern verwendete Sprache transparent machen und fachspezifische sprachliche Förderung als Teil ihres Aufgabenbereichs verstehen, können fachliche und sprachliche Fähigkeiten gemeinsam gefördert und ausgebaut werden.</w:t>
      </w:r>
    </w:p>
    <w:p w14:paraId="409BEF2D" w14:textId="77777777" w:rsidR="00411E26" w:rsidRDefault="00411E26" w:rsidP="00411E2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 meinem Vortrag möchte ich anhand von Auszügen aus den Daten meines Dissertationsprojekts die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Auswirkungen von fachlichen und sprachlichen </w:t>
      </w:r>
      <w:r w:rsidR="00902233">
        <w:rPr>
          <w:rFonts w:ascii="Times New Roman" w:eastAsia="Times New Roman" w:hAnsi="Times New Roman" w:cs="Times New Roman"/>
          <w:sz w:val="24"/>
          <w:szCs w:val="24"/>
          <w:lang w:val="de-DE"/>
        </w:rPr>
        <w:t>Einflussfaktoren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auf die </w:t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Verstehensprozesse beim Lesen im Geschichtsunterricht nachvollziehen. </w:t>
      </w:r>
      <w:r w:rsidR="00902233" w:rsidRPr="00902233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proofErr w:type="spellStart"/>
      <w:r w:rsidR="00902233" w:rsidRPr="00902233">
        <w:rPr>
          <w:rFonts w:ascii="Times New Roman" w:hAnsi="Times New Roman" w:cs="Times New Roman"/>
          <w:i/>
          <w:iCs/>
          <w:sz w:val="24"/>
          <w:szCs w:val="24"/>
          <w:lang w:val="de-DE"/>
        </w:rPr>
        <w:t>Grounded</w:t>
      </w:r>
      <w:proofErr w:type="spellEnd"/>
      <w:r w:rsidR="00902233" w:rsidRPr="009022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Theory </w:t>
      </w:r>
      <w:proofErr w:type="spellStart"/>
      <w:r w:rsidR="00902233" w:rsidRPr="00902233">
        <w:rPr>
          <w:rFonts w:ascii="Times New Roman" w:hAnsi="Times New Roman" w:cs="Times New Roman"/>
          <w:i/>
          <w:iCs/>
          <w:sz w:val="24"/>
          <w:szCs w:val="24"/>
          <w:lang w:val="de-DE"/>
        </w:rPr>
        <w:t>Methodology</w:t>
      </w:r>
      <w:proofErr w:type="spellEnd"/>
      <w:r w:rsidR="00902233" w:rsidRPr="00902233">
        <w:rPr>
          <w:rFonts w:ascii="Times New Roman" w:hAnsi="Times New Roman" w:cs="Times New Roman"/>
          <w:sz w:val="24"/>
          <w:szCs w:val="24"/>
          <w:lang w:val="de-DE"/>
        </w:rPr>
        <w:t xml:space="preserve"> nach </w:t>
      </w:r>
      <w:proofErr w:type="spellStart"/>
      <w:r w:rsidR="00902233" w:rsidRPr="00902233">
        <w:rPr>
          <w:rFonts w:ascii="Times New Roman" w:hAnsi="Times New Roman" w:cs="Times New Roman"/>
          <w:sz w:val="24"/>
          <w:szCs w:val="24"/>
          <w:lang w:val="de-DE"/>
        </w:rPr>
        <w:t>Strauss</w:t>
      </w:r>
      <w:proofErr w:type="spellEnd"/>
      <w:r w:rsidR="00902233" w:rsidRPr="009022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67956" w:rsidRPr="00902233">
        <w:rPr>
          <w:rFonts w:ascii="Times New Roman" w:hAnsi="Times New Roman" w:cs="Times New Roman"/>
          <w:sz w:val="24"/>
          <w:szCs w:val="24"/>
          <w:lang w:val="de-DE"/>
        </w:rPr>
        <w:t xml:space="preserve">und Corbin </w:t>
      </w:r>
      <w:r w:rsidR="00902233" w:rsidRPr="00902233">
        <w:rPr>
          <w:rFonts w:ascii="Times New Roman" w:hAnsi="Times New Roman" w:cs="Times New Roman"/>
          <w:sz w:val="24"/>
          <w:szCs w:val="24"/>
          <w:lang w:val="de-DE"/>
        </w:rPr>
        <w:t>(2010) folgend wurden vielfältige Datensätze herangezogen, um die ritualisierten Prozesse der Handelnden im Kontext des Forschungs</w:t>
      </w:r>
      <w:r w:rsidR="00902233">
        <w:rPr>
          <w:rFonts w:ascii="Times New Roman" w:hAnsi="Times New Roman" w:cs="Times New Roman"/>
          <w:sz w:val="24"/>
          <w:szCs w:val="24"/>
          <w:lang w:val="de-DE"/>
        </w:rPr>
        <w:softHyphen/>
      </w:r>
      <w:r w:rsidR="00902233" w:rsidRPr="00902233">
        <w:rPr>
          <w:rFonts w:ascii="Times New Roman" w:hAnsi="Times New Roman" w:cs="Times New Roman"/>
          <w:sz w:val="24"/>
          <w:szCs w:val="24"/>
          <w:lang w:val="de-DE"/>
        </w:rPr>
        <w:t>gegenstandes genauer betrachten und so die konkrete Situation (d.h. das Lesen im Geschichts</w:t>
      </w:r>
      <w:r w:rsidR="00902233">
        <w:rPr>
          <w:rFonts w:ascii="Times New Roman" w:hAnsi="Times New Roman" w:cs="Times New Roman"/>
          <w:sz w:val="24"/>
          <w:szCs w:val="24"/>
          <w:lang w:val="de-DE"/>
        </w:rPr>
        <w:softHyphen/>
      </w:r>
      <w:r w:rsidR="00902233" w:rsidRPr="00902233">
        <w:rPr>
          <w:rFonts w:ascii="Times New Roman" w:hAnsi="Times New Roman" w:cs="Times New Roman"/>
          <w:sz w:val="24"/>
          <w:szCs w:val="24"/>
          <w:lang w:val="de-DE"/>
        </w:rPr>
        <w:t>unterricht) unter Berücksichtigung verschiedener Variablen (u.a. Verhalten der Lehrkraft, Texte, Aufgaben, Fähigkeiten und Vorwissen der Lernenden) nachzuvollziehen.</w:t>
      </w:r>
      <w:r w:rsidR="009022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Datengrundlage bilden </w:t>
      </w:r>
      <w:r w:rsidR="00902233">
        <w:rPr>
          <w:rFonts w:ascii="Times New Roman" w:eastAsia="Times New Roman" w:hAnsi="Times New Roman" w:cs="Times New Roman"/>
          <w:sz w:val="24"/>
          <w:szCs w:val="24"/>
          <w:lang w:val="de-DE"/>
        </w:rPr>
        <w:t>dementsprechend Interviews mit Lehrkräften und Lernenden</w:t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>, Feldnotizen und Schulbuch</w:t>
      </w:r>
      <w:r w:rsidR="00902233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>texte, deren Analyse Aufschluss darüber geben, welchen konkreten fachspezifischen Herausforderungen sich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Le</w:t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rnende im Geschichtsunterricht gegenübersehen. </w:t>
      </w:r>
    </w:p>
    <w:p w14:paraId="409BEF2E" w14:textId="77777777" w:rsidR="00A623F1" w:rsidRPr="00411E26" w:rsidRDefault="00411E26" w:rsidP="00411E2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Unter Einbezug dieser Forschungsergebnisse wird </w:t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>Analyseraster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A02096">
        <w:rPr>
          <w:rFonts w:ascii="Times New Roman" w:eastAsia="Times New Roman" w:hAnsi="Times New Roman" w:cs="Times New Roman"/>
          <w:sz w:val="24"/>
          <w:szCs w:val="24"/>
          <w:lang w:val="de-DE"/>
        </w:rPr>
        <w:t>entworfen</w:t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>, mit dem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Geschichts</w:t>
      </w:r>
      <w:r w:rsidR="00902233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lehrkräfte zukünftig</w:t>
      </w:r>
      <w:r w:rsidR="00A0209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in die Lage versetzt werden sollen,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>Lesesituationen im Geschichts</w:t>
      </w:r>
      <w:r w:rsidR="00902233">
        <w:rPr>
          <w:rFonts w:ascii="Times New Roman" w:eastAsia="Times New Roman" w:hAnsi="Times New Roman" w:cs="Times New Roman"/>
          <w:sz w:val="24"/>
          <w:szCs w:val="24"/>
          <w:lang w:val="de-DE"/>
        </w:rPr>
        <w:softHyphen/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unterricht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hinsichtlich s</w:t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>pezifische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11E2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Herausforderungen für Lernende </w:t>
      </w:r>
      <w:r w:rsidR="00A0209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einzuschätzen und ggf. passende Unterstützungsangebote auswählen zu können. </w:t>
      </w:r>
    </w:p>
    <w:p w14:paraId="409BEF2F" w14:textId="77777777" w:rsidR="00B67956" w:rsidRDefault="00B67956" w:rsidP="00E72A1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409BEF30" w14:textId="77777777" w:rsidR="001A6227" w:rsidRPr="00E72A16" w:rsidRDefault="001A6227" w:rsidP="00E72A1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09BEF31" w14:textId="77777777" w:rsidR="001A6227" w:rsidRPr="00DD6234" w:rsidRDefault="001A6227" w:rsidP="00E72A16">
      <w:pPr>
        <w:pStyle w:val="berschrift2"/>
        <w:rPr>
          <w:rFonts w:ascii="Times New Roman" w:eastAsia="Arial" w:hAnsi="Times New Roman" w:cs="Times New Roman"/>
          <w:lang w:val="de-DE"/>
        </w:rPr>
      </w:pPr>
      <w:r w:rsidRPr="00DD6234">
        <w:rPr>
          <w:rFonts w:ascii="Times New Roman" w:hAnsi="Times New Roman" w:cs="Times New Roman"/>
          <w:lang w:val="de-DE"/>
        </w:rPr>
        <w:t>Literatur (Auswahl)</w:t>
      </w:r>
      <w:r w:rsidRPr="00DD6234">
        <w:rPr>
          <w:rFonts w:ascii="Times New Roman" w:eastAsia="Arial" w:hAnsi="Times New Roman" w:cs="Times New Roman"/>
          <w:lang w:val="de-DE"/>
        </w:rPr>
        <w:t xml:space="preserve"> </w:t>
      </w:r>
    </w:p>
    <w:p w14:paraId="409BEF32" w14:textId="77777777" w:rsidR="00534BE0" w:rsidRDefault="00DD6234" w:rsidP="00534BE0">
      <w:pPr>
        <w:tabs>
          <w:tab w:val="left" w:pos="283"/>
        </w:tabs>
        <w:spacing w:after="60"/>
        <w:ind w:left="284" w:hanging="284"/>
        <w:rPr>
          <w:rFonts w:ascii="Times New Roman" w:eastAsia="Arial" w:hAnsi="Times New Roman" w:cs="Times New Roman"/>
          <w:sz w:val="24"/>
          <w:szCs w:val="24"/>
          <w:lang w:val="en-GB"/>
        </w:rPr>
      </w:pPr>
      <w:bookmarkStart w:id="1" w:name="_CTVL001628e4c796daf4bab8b340436b182c76d"/>
      <w:bookmarkStart w:id="2" w:name="_CTVL001a68f7ab217d6488ca461093ea9549eda"/>
      <w:bookmarkStart w:id="3" w:name="_CTVL00130425df0458c4f359e51d09aea67b585"/>
      <w:r w:rsidRPr="00DD6234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Feilke, Helmuth (2012), Bildungssprachliche Kompetenzen fördern und entwickeln. </w:t>
      </w:r>
      <w:r w:rsidRPr="00DD6234">
        <w:rPr>
          <w:rFonts w:ascii="Times New Roman" w:eastAsia="Arial" w:hAnsi="Times New Roman" w:cs="Times New Roman"/>
          <w:i/>
          <w:iCs/>
          <w:sz w:val="24"/>
          <w:szCs w:val="24"/>
          <w:lang w:val="en-GB"/>
        </w:rPr>
        <w:t>Praxis Deutsch</w:t>
      </w:r>
      <w:r w:rsidRPr="00DD6234">
        <w:rPr>
          <w:rFonts w:ascii="Times New Roman" w:eastAsia="Arial" w:hAnsi="Times New Roman" w:cs="Times New Roman"/>
          <w:sz w:val="24"/>
          <w:szCs w:val="24"/>
          <w:lang w:val="en-GB"/>
        </w:rPr>
        <w:t>: 233, 4–</w:t>
      </w:r>
      <w:proofErr w:type="gramStart"/>
      <w:r w:rsidRPr="00DD6234">
        <w:rPr>
          <w:rFonts w:ascii="Times New Roman" w:eastAsia="Arial" w:hAnsi="Times New Roman" w:cs="Times New Roman"/>
          <w:sz w:val="24"/>
          <w:szCs w:val="24"/>
          <w:lang w:val="en-GB"/>
        </w:rPr>
        <w:t>13 .</w:t>
      </w:r>
      <w:bookmarkStart w:id="4" w:name="_CTVL0016cdead7335444471a46431c920fc8811"/>
      <w:proofErr w:type="gramEnd"/>
    </w:p>
    <w:p w14:paraId="409BEF33" w14:textId="77777777" w:rsidR="00534BE0" w:rsidRPr="00534BE0" w:rsidRDefault="00534BE0" w:rsidP="00534BE0">
      <w:pPr>
        <w:tabs>
          <w:tab w:val="left" w:pos="283"/>
        </w:tabs>
        <w:spacing w:after="60"/>
        <w:ind w:left="284" w:hanging="284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534BE0">
        <w:rPr>
          <w:rFonts w:ascii="Times New Roman" w:eastAsia="Arial" w:hAnsi="Times New Roman" w:cs="Times New Roman"/>
          <w:sz w:val="24"/>
          <w:szCs w:val="24"/>
          <w:lang w:val="en-GB"/>
        </w:rPr>
        <w:t>Gibbons, Pauline (2015):</w:t>
      </w:r>
      <w:bookmarkEnd w:id="4"/>
      <w:r w:rsidRPr="00534BE0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Pr="00534BE0">
        <w:rPr>
          <w:rFonts w:ascii="Times New Roman" w:eastAsia="Arial" w:hAnsi="Times New Roman" w:cs="Times New Roman"/>
          <w:i/>
          <w:sz w:val="24"/>
          <w:szCs w:val="24"/>
          <w:lang w:val="en-GB"/>
        </w:rPr>
        <w:t>Scaffolding language, scaffolding learning: Teaching English language learners in the mainstream classroom</w:t>
      </w:r>
      <w:r w:rsidRPr="00534BE0">
        <w:rPr>
          <w:rFonts w:ascii="Times New Roman" w:eastAsia="Arial" w:hAnsi="Times New Roman" w:cs="Times New Roman"/>
          <w:sz w:val="24"/>
          <w:szCs w:val="24"/>
          <w:lang w:val="en-GB"/>
        </w:rPr>
        <w:t>. Portsmouth: Heinemann.</w:t>
      </w:r>
    </w:p>
    <w:p w14:paraId="409BEF34" w14:textId="77777777" w:rsidR="001A6227" w:rsidRPr="00011F1F" w:rsidRDefault="001A6227" w:rsidP="00534BE0">
      <w:pPr>
        <w:tabs>
          <w:tab w:val="left" w:pos="283"/>
        </w:tabs>
        <w:spacing w:after="60"/>
        <w:ind w:left="284" w:hanging="284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E72A16">
        <w:rPr>
          <w:rFonts w:ascii="Times New Roman" w:eastAsia="Arial" w:hAnsi="Times New Roman" w:cs="Times New Roman"/>
          <w:sz w:val="24"/>
          <w:szCs w:val="24"/>
          <w:lang w:val="en-GB"/>
        </w:rPr>
        <w:t>Gibbons, Pauline (2009),</w:t>
      </w:r>
      <w:bookmarkEnd w:id="1"/>
      <w:r w:rsidRPr="00E72A16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Pr="00E72A16">
        <w:rPr>
          <w:rFonts w:ascii="Times New Roman" w:eastAsia="Arial" w:hAnsi="Times New Roman" w:cs="Times New Roman"/>
          <w:i/>
          <w:sz w:val="24"/>
          <w:szCs w:val="24"/>
          <w:lang w:val="en-GB"/>
        </w:rPr>
        <w:t xml:space="preserve">English Learners, Academic Literacy, and Thinking. </w:t>
      </w:r>
      <w:r w:rsidRPr="00011F1F">
        <w:rPr>
          <w:rFonts w:ascii="Times New Roman" w:eastAsia="Arial" w:hAnsi="Times New Roman" w:cs="Times New Roman"/>
          <w:i/>
          <w:sz w:val="24"/>
          <w:szCs w:val="24"/>
          <w:lang w:val="en-GB"/>
        </w:rPr>
        <w:t>Learning in the Challenge Zone</w:t>
      </w:r>
      <w:r w:rsidRPr="00011F1F">
        <w:rPr>
          <w:rFonts w:ascii="Times New Roman" w:eastAsia="Arial" w:hAnsi="Times New Roman" w:cs="Times New Roman"/>
          <w:sz w:val="24"/>
          <w:szCs w:val="24"/>
          <w:lang w:val="en-GB"/>
        </w:rPr>
        <w:t>. Portsmouth, NH: Heinemann.</w:t>
      </w:r>
    </w:p>
    <w:p w14:paraId="409BEF35" w14:textId="77777777" w:rsidR="00B63D74" w:rsidRDefault="001A6227" w:rsidP="00B63D74">
      <w:pPr>
        <w:tabs>
          <w:tab w:val="left" w:pos="283"/>
        </w:tabs>
        <w:spacing w:after="60"/>
        <w:ind w:left="284" w:hanging="284"/>
        <w:rPr>
          <w:rFonts w:ascii="Times New Roman" w:eastAsia="Arial" w:hAnsi="Times New Roman" w:cs="Times New Roman"/>
          <w:sz w:val="24"/>
          <w:szCs w:val="24"/>
          <w:lang w:val="de-DE"/>
        </w:rPr>
      </w:pPr>
      <w:proofErr w:type="spellStart"/>
      <w:r w:rsidRPr="00011F1F">
        <w:rPr>
          <w:rFonts w:ascii="Times New Roman" w:eastAsia="Arial" w:hAnsi="Times New Roman" w:cs="Times New Roman"/>
          <w:sz w:val="24"/>
          <w:szCs w:val="24"/>
          <w:lang w:val="en-GB"/>
        </w:rPr>
        <w:t>Gogolin</w:t>
      </w:r>
      <w:proofErr w:type="spellEnd"/>
      <w:r w:rsidRPr="00011F1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, Ingrid (2010), </w:t>
      </w:r>
      <w:proofErr w:type="spellStart"/>
      <w:r w:rsidRPr="00011F1F">
        <w:rPr>
          <w:rFonts w:ascii="Times New Roman" w:eastAsia="Arial" w:hAnsi="Times New Roman" w:cs="Times New Roman"/>
          <w:sz w:val="24"/>
          <w:szCs w:val="24"/>
          <w:lang w:val="en-GB"/>
        </w:rPr>
        <w:t>Bildungssprache</w:t>
      </w:r>
      <w:proofErr w:type="spellEnd"/>
      <w:r w:rsidRPr="00011F1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. In: Hans </w:t>
      </w:r>
      <w:proofErr w:type="spellStart"/>
      <w:r w:rsidRPr="00011F1F">
        <w:rPr>
          <w:rFonts w:ascii="Times New Roman" w:eastAsia="Arial" w:hAnsi="Times New Roman" w:cs="Times New Roman"/>
          <w:sz w:val="24"/>
          <w:szCs w:val="24"/>
          <w:lang w:val="en-GB"/>
        </w:rPr>
        <w:t>Barkowski</w:t>
      </w:r>
      <w:proofErr w:type="spellEnd"/>
      <w:r w:rsidRPr="00011F1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&amp; Hans-Jürgen Krumm (</w:t>
      </w:r>
      <w:proofErr w:type="spellStart"/>
      <w:r w:rsidRPr="00011F1F">
        <w:rPr>
          <w:rFonts w:ascii="Times New Roman" w:eastAsia="Arial" w:hAnsi="Times New Roman" w:cs="Times New Roman"/>
          <w:sz w:val="24"/>
          <w:szCs w:val="24"/>
          <w:lang w:val="en-GB"/>
        </w:rPr>
        <w:t>Hrsg</w:t>
      </w:r>
      <w:proofErr w:type="spellEnd"/>
      <w:r w:rsidRPr="00011F1F">
        <w:rPr>
          <w:rFonts w:ascii="Times New Roman" w:eastAsia="Arial" w:hAnsi="Times New Roman" w:cs="Times New Roman"/>
          <w:sz w:val="24"/>
          <w:szCs w:val="24"/>
          <w:lang w:val="en-GB"/>
        </w:rPr>
        <w:t>.),</w:t>
      </w:r>
      <w:bookmarkEnd w:id="2"/>
      <w:r w:rsidRPr="00011F1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11F1F">
        <w:rPr>
          <w:rFonts w:ascii="Times New Roman" w:eastAsia="Arial" w:hAnsi="Times New Roman" w:cs="Times New Roman"/>
          <w:i/>
          <w:sz w:val="24"/>
          <w:szCs w:val="24"/>
          <w:lang w:val="en-GB"/>
        </w:rPr>
        <w:t>Fachlexikon</w:t>
      </w:r>
      <w:proofErr w:type="spellEnd"/>
      <w:r w:rsidRPr="00011F1F">
        <w:rPr>
          <w:rFonts w:ascii="Times New Roman" w:eastAsia="Arial" w:hAnsi="Times New Roman" w:cs="Times New Roman"/>
          <w:i/>
          <w:sz w:val="24"/>
          <w:szCs w:val="24"/>
          <w:lang w:val="en-GB"/>
        </w:rPr>
        <w:t xml:space="preserve"> Deutsch </w:t>
      </w:r>
      <w:proofErr w:type="spellStart"/>
      <w:r w:rsidRPr="00011F1F">
        <w:rPr>
          <w:rFonts w:ascii="Times New Roman" w:eastAsia="Arial" w:hAnsi="Times New Roman" w:cs="Times New Roman"/>
          <w:i/>
          <w:sz w:val="24"/>
          <w:szCs w:val="24"/>
          <w:lang w:val="en-GB"/>
        </w:rPr>
        <w:t>als</w:t>
      </w:r>
      <w:proofErr w:type="spellEnd"/>
      <w:r w:rsidRPr="00011F1F">
        <w:rPr>
          <w:rFonts w:ascii="Times New Roman" w:eastAsia="Arial" w:hAnsi="Times New Roman" w:cs="Times New Roman"/>
          <w:i/>
          <w:sz w:val="24"/>
          <w:szCs w:val="24"/>
          <w:lang w:val="en-GB"/>
        </w:rPr>
        <w:t xml:space="preserve"> Fremd- und </w:t>
      </w:r>
      <w:proofErr w:type="spellStart"/>
      <w:r w:rsidRPr="00011F1F">
        <w:rPr>
          <w:rFonts w:ascii="Times New Roman" w:eastAsia="Arial" w:hAnsi="Times New Roman" w:cs="Times New Roman"/>
          <w:i/>
          <w:sz w:val="24"/>
          <w:szCs w:val="24"/>
          <w:lang w:val="en-GB"/>
        </w:rPr>
        <w:t>Zweitsprache</w:t>
      </w:r>
      <w:proofErr w:type="spellEnd"/>
      <w:r w:rsidRPr="00011F1F">
        <w:rPr>
          <w:rFonts w:ascii="Times New Roman" w:eastAsia="Arial" w:hAnsi="Times New Roman" w:cs="Times New Roman"/>
          <w:i/>
          <w:sz w:val="24"/>
          <w:szCs w:val="24"/>
          <w:lang w:val="en-GB"/>
        </w:rPr>
        <w:t xml:space="preserve">. </w:t>
      </w:r>
      <w:r w:rsidRPr="00E72A16">
        <w:rPr>
          <w:rFonts w:ascii="Times New Roman" w:eastAsia="Arial" w:hAnsi="Times New Roman" w:cs="Times New Roman"/>
          <w:sz w:val="24"/>
          <w:szCs w:val="24"/>
          <w:lang w:val="de-DE"/>
        </w:rPr>
        <w:t>Tübingen: Francke, 29.</w:t>
      </w:r>
      <w:bookmarkStart w:id="5" w:name="_CTVL001b71a8cea11894dcb980db1884a99ab7f"/>
      <w:bookmarkStart w:id="6" w:name="_CTVL0016dbbc92da5484f70896059441aba550a"/>
    </w:p>
    <w:p w14:paraId="409BEF36" w14:textId="77777777" w:rsidR="00B63D74" w:rsidRPr="00B63D74" w:rsidRDefault="00B63D74" w:rsidP="00B63D74">
      <w:pPr>
        <w:tabs>
          <w:tab w:val="left" w:pos="283"/>
        </w:tabs>
        <w:spacing w:after="60"/>
        <w:ind w:left="284" w:hanging="284"/>
        <w:rPr>
          <w:rFonts w:ascii="Times New Roman" w:eastAsia="Arial" w:hAnsi="Times New Roman" w:cs="Times New Roman"/>
          <w:sz w:val="24"/>
          <w:szCs w:val="24"/>
          <w:lang w:val="de-DE"/>
        </w:rPr>
      </w:pPr>
      <w:proofErr w:type="spellStart"/>
      <w:r w:rsidRPr="00B63D74">
        <w:rPr>
          <w:rFonts w:ascii="Times New Roman" w:eastAsia="Arial" w:hAnsi="Times New Roman" w:cs="Times New Roman"/>
          <w:sz w:val="24"/>
          <w:szCs w:val="24"/>
          <w:lang w:val="de-DE"/>
        </w:rPr>
        <w:t>Handro</w:t>
      </w:r>
      <w:proofErr w:type="spellEnd"/>
      <w:r w:rsidRPr="00B63D74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, Saskia &amp; </w:t>
      </w:r>
      <w:proofErr w:type="spellStart"/>
      <w:r w:rsidRPr="00B63D74">
        <w:rPr>
          <w:rFonts w:ascii="Times New Roman" w:eastAsia="Arial" w:hAnsi="Times New Roman" w:cs="Times New Roman"/>
          <w:sz w:val="24"/>
          <w:szCs w:val="24"/>
          <w:lang w:val="de-DE"/>
        </w:rPr>
        <w:t>Kilimann</w:t>
      </w:r>
      <w:proofErr w:type="spellEnd"/>
      <w:r w:rsidRPr="00B63D74">
        <w:rPr>
          <w:rFonts w:ascii="Times New Roman" w:eastAsia="Arial" w:hAnsi="Times New Roman" w:cs="Times New Roman"/>
          <w:sz w:val="24"/>
          <w:szCs w:val="24"/>
          <w:lang w:val="de-DE"/>
        </w:rPr>
        <w:t>, Vanessa (2020): Sprachsensibler Geschichtsunterricht als Professionalisierungs</w:t>
      </w:r>
      <w:r w:rsidRPr="00B63D74">
        <w:rPr>
          <w:rFonts w:ascii="Times New Roman" w:eastAsia="Arial" w:hAnsi="Times New Roman" w:cs="Times New Roman"/>
          <w:sz w:val="24"/>
          <w:szCs w:val="24"/>
          <w:lang w:val="de-DE"/>
        </w:rPr>
        <w:softHyphen/>
        <w:t>aufgabe.</w:t>
      </w:r>
      <w:bookmarkEnd w:id="5"/>
      <w:r w:rsidRPr="00B63D74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 </w:t>
      </w:r>
      <w:r w:rsidRPr="00B63D74">
        <w:rPr>
          <w:rFonts w:ascii="Times New Roman" w:eastAsia="Arial" w:hAnsi="Times New Roman" w:cs="Times New Roman"/>
          <w:i/>
          <w:sz w:val="24"/>
          <w:szCs w:val="24"/>
          <w:lang w:val="de-DE"/>
        </w:rPr>
        <w:t xml:space="preserve">Swiss Journal </w:t>
      </w:r>
      <w:proofErr w:type="spellStart"/>
      <w:r w:rsidRPr="00B63D74">
        <w:rPr>
          <w:rFonts w:ascii="Times New Roman" w:eastAsia="Arial" w:hAnsi="Times New Roman" w:cs="Times New Roman"/>
          <w:i/>
          <w:sz w:val="24"/>
          <w:szCs w:val="24"/>
          <w:lang w:val="de-DE"/>
        </w:rPr>
        <w:t>of</w:t>
      </w:r>
      <w:proofErr w:type="spellEnd"/>
      <w:r w:rsidRPr="00B63D74">
        <w:rPr>
          <w:rFonts w:ascii="Times New Roman" w:eastAsia="Arial" w:hAnsi="Times New Roman" w:cs="Times New Roman"/>
          <w:i/>
          <w:sz w:val="24"/>
          <w:szCs w:val="24"/>
          <w:lang w:val="de-DE"/>
        </w:rPr>
        <w:t xml:space="preserve"> Educational Research </w:t>
      </w:r>
      <w:r w:rsidRPr="00B63D74">
        <w:rPr>
          <w:rFonts w:ascii="Times New Roman" w:eastAsia="Arial" w:hAnsi="Times New Roman" w:cs="Times New Roman"/>
          <w:sz w:val="24"/>
          <w:szCs w:val="24"/>
          <w:lang w:val="de-DE"/>
        </w:rPr>
        <w:t>42 (3), 656–668.</w:t>
      </w:r>
    </w:p>
    <w:p w14:paraId="409BEF37" w14:textId="77777777" w:rsidR="00902233" w:rsidRPr="00011F1F" w:rsidRDefault="00902233" w:rsidP="00534BE0">
      <w:pPr>
        <w:tabs>
          <w:tab w:val="left" w:pos="283"/>
        </w:tabs>
        <w:spacing w:after="60"/>
        <w:ind w:left="284" w:hanging="284"/>
        <w:rPr>
          <w:rFonts w:ascii="Times New Roman" w:eastAsia="Arial" w:hAnsi="Times New Roman" w:cs="Times New Roman"/>
          <w:sz w:val="24"/>
          <w:szCs w:val="24"/>
          <w:lang w:val="de-DE"/>
        </w:rPr>
      </w:pPr>
      <w:proofErr w:type="spellStart"/>
      <w:r w:rsidRPr="00902233">
        <w:rPr>
          <w:rFonts w:ascii="Times New Roman" w:eastAsia="Arial" w:hAnsi="Times New Roman" w:cs="Times New Roman"/>
          <w:sz w:val="24"/>
          <w:szCs w:val="24"/>
          <w:lang w:val="de-DE"/>
        </w:rPr>
        <w:t>Morek</w:t>
      </w:r>
      <w:proofErr w:type="spellEnd"/>
      <w:r w:rsidRPr="00902233">
        <w:rPr>
          <w:rFonts w:ascii="Times New Roman" w:eastAsia="Arial" w:hAnsi="Times New Roman" w:cs="Times New Roman"/>
          <w:sz w:val="24"/>
          <w:szCs w:val="24"/>
          <w:lang w:val="de-DE"/>
        </w:rPr>
        <w:t>, Miriam &amp; Heller, Vivien (2012): Bildungssprache ‒ Kommunikative, epistemische, soziale und interaktive Aspekte ihres Gebrauchs.</w:t>
      </w:r>
      <w:bookmarkEnd w:id="6"/>
      <w:r w:rsidRPr="00902233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 </w:t>
      </w:r>
      <w:r w:rsidRPr="00902233">
        <w:rPr>
          <w:rFonts w:ascii="Times New Roman" w:eastAsia="Arial" w:hAnsi="Times New Roman" w:cs="Times New Roman"/>
          <w:i/>
          <w:sz w:val="24"/>
          <w:szCs w:val="24"/>
          <w:lang w:val="de-DE"/>
        </w:rPr>
        <w:t xml:space="preserve">Zeitschrift für angewandte Linguistik </w:t>
      </w:r>
      <w:r w:rsidRPr="00902233">
        <w:rPr>
          <w:rFonts w:ascii="Times New Roman" w:eastAsia="Arial" w:hAnsi="Times New Roman" w:cs="Times New Roman"/>
          <w:sz w:val="24"/>
          <w:szCs w:val="24"/>
          <w:lang w:val="de-DE"/>
        </w:rPr>
        <w:t>57 (1).</w:t>
      </w:r>
    </w:p>
    <w:p w14:paraId="409BEF38" w14:textId="77777777" w:rsidR="00534BE0" w:rsidRDefault="00534BE0" w:rsidP="00534BE0">
      <w:pPr>
        <w:tabs>
          <w:tab w:val="left" w:pos="283"/>
        </w:tabs>
        <w:spacing w:after="60"/>
        <w:ind w:left="284" w:hanging="284"/>
        <w:rPr>
          <w:rFonts w:ascii="Times New Roman" w:eastAsia="Arial" w:hAnsi="Times New Roman" w:cs="Times New Roman"/>
          <w:sz w:val="24"/>
          <w:szCs w:val="24"/>
          <w:lang w:val="en-GB"/>
        </w:rPr>
      </w:pPr>
      <w:proofErr w:type="spellStart"/>
      <w:r w:rsidRPr="00534BE0">
        <w:rPr>
          <w:rFonts w:ascii="Times New Roman" w:hAnsi="Times New Roman" w:cs="Times New Roman"/>
          <w:sz w:val="24"/>
          <w:szCs w:val="24"/>
          <w:lang w:val="de-DE"/>
        </w:rPr>
        <w:t>Peuschel</w:t>
      </w:r>
      <w:proofErr w:type="spellEnd"/>
      <w:r w:rsidRPr="00534BE0">
        <w:rPr>
          <w:rFonts w:ascii="Times New Roman" w:hAnsi="Times New Roman" w:cs="Times New Roman"/>
          <w:sz w:val="24"/>
          <w:szCs w:val="24"/>
          <w:lang w:val="de-DE"/>
        </w:rPr>
        <w:t xml:space="preserve">, Kristina &amp; Burkard, Anne (2019) (Hrsg.): </w:t>
      </w:r>
      <w:r w:rsidRPr="00534BE0">
        <w:rPr>
          <w:rFonts w:ascii="Times New Roman" w:hAnsi="Times New Roman" w:cs="Times New Roman"/>
          <w:i/>
          <w:sz w:val="24"/>
          <w:szCs w:val="24"/>
          <w:lang w:val="de-DE"/>
        </w:rPr>
        <w:t>Sprachliche Bildung und Deutsch als Zweitsprache: In den geistes- und gesellschafts</w:t>
      </w:r>
      <w:r w:rsidRPr="00534BE0">
        <w:rPr>
          <w:rFonts w:ascii="Times New Roman" w:hAnsi="Times New Roman" w:cs="Times New Roman"/>
          <w:i/>
          <w:sz w:val="24"/>
          <w:szCs w:val="24"/>
          <w:lang w:val="de-DE"/>
        </w:rPr>
        <w:softHyphen/>
        <w:t xml:space="preserve">wissenschaftlichen Fächern. </w:t>
      </w:r>
      <w:r w:rsidRPr="00C345FC">
        <w:rPr>
          <w:rFonts w:ascii="Times New Roman" w:hAnsi="Times New Roman" w:cs="Times New Roman"/>
          <w:sz w:val="24"/>
          <w:szCs w:val="24"/>
        </w:rPr>
        <w:t xml:space="preserve">Tübingen: </w:t>
      </w:r>
      <w:proofErr w:type="spellStart"/>
      <w:r w:rsidRPr="00C345FC">
        <w:rPr>
          <w:rFonts w:ascii="Times New Roman" w:hAnsi="Times New Roman" w:cs="Times New Roman"/>
          <w:sz w:val="24"/>
          <w:szCs w:val="24"/>
        </w:rPr>
        <w:t>Narr</w:t>
      </w:r>
      <w:proofErr w:type="spellEnd"/>
      <w:r w:rsidRPr="00C34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5FC">
        <w:rPr>
          <w:rFonts w:ascii="Times New Roman" w:hAnsi="Times New Roman" w:cs="Times New Roman"/>
          <w:sz w:val="24"/>
          <w:szCs w:val="24"/>
        </w:rPr>
        <w:t>Francke</w:t>
      </w:r>
      <w:proofErr w:type="spellEnd"/>
      <w:r w:rsidRPr="00C34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5FC">
        <w:rPr>
          <w:rFonts w:ascii="Times New Roman" w:hAnsi="Times New Roman" w:cs="Times New Roman"/>
          <w:sz w:val="24"/>
          <w:szCs w:val="24"/>
        </w:rPr>
        <w:t>Attempto</w:t>
      </w:r>
      <w:proofErr w:type="spellEnd"/>
      <w:r w:rsidRPr="00C345FC">
        <w:rPr>
          <w:rFonts w:ascii="Times New Roman" w:hAnsi="Times New Roman" w:cs="Times New Roman"/>
          <w:sz w:val="24"/>
          <w:szCs w:val="24"/>
        </w:rPr>
        <w:t xml:space="preserve"> Verlag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9BEF39" w14:textId="77777777" w:rsidR="00534BE0" w:rsidRDefault="001A6227" w:rsidP="00534BE0">
      <w:pPr>
        <w:tabs>
          <w:tab w:val="left" w:pos="283"/>
        </w:tabs>
        <w:spacing w:after="60"/>
        <w:ind w:left="284" w:hanging="284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F80AAA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Shanahan, Cynthia &amp; Shanahan, Timothy (2020), Disciplinary Literacy. </w:t>
      </w:r>
      <w:r w:rsidRPr="00E72A16">
        <w:rPr>
          <w:rFonts w:ascii="Times New Roman" w:eastAsia="Arial" w:hAnsi="Times New Roman" w:cs="Times New Roman"/>
          <w:sz w:val="24"/>
          <w:szCs w:val="24"/>
          <w:lang w:val="en-GB"/>
        </w:rPr>
        <w:t>In: Jim Patterson (</w:t>
      </w:r>
      <w:proofErr w:type="spellStart"/>
      <w:r w:rsidRPr="00E72A16">
        <w:rPr>
          <w:rFonts w:ascii="Times New Roman" w:eastAsia="Arial" w:hAnsi="Times New Roman" w:cs="Times New Roman"/>
          <w:sz w:val="24"/>
          <w:szCs w:val="24"/>
          <w:lang w:val="en-GB"/>
        </w:rPr>
        <w:t>Hrsg</w:t>
      </w:r>
      <w:proofErr w:type="spellEnd"/>
      <w:r w:rsidRPr="00E72A16">
        <w:rPr>
          <w:rFonts w:ascii="Times New Roman" w:eastAsia="Arial" w:hAnsi="Times New Roman" w:cs="Times New Roman"/>
          <w:sz w:val="24"/>
          <w:szCs w:val="24"/>
          <w:lang w:val="en-GB"/>
        </w:rPr>
        <w:t>.),</w:t>
      </w:r>
      <w:bookmarkEnd w:id="3"/>
      <w:r w:rsidRPr="00E72A16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Pr="00E72A16">
        <w:rPr>
          <w:rFonts w:ascii="Times New Roman" w:eastAsia="Arial" w:hAnsi="Times New Roman" w:cs="Times New Roman"/>
          <w:i/>
          <w:sz w:val="24"/>
          <w:szCs w:val="24"/>
          <w:lang w:val="en-GB"/>
        </w:rPr>
        <w:t xml:space="preserve">The SAT® Suite and Classroom Practice: English Language Arts/Literacy. </w:t>
      </w:r>
      <w:r w:rsidRPr="00E72A16">
        <w:rPr>
          <w:rFonts w:ascii="Times New Roman" w:eastAsia="Arial" w:hAnsi="Times New Roman" w:cs="Times New Roman"/>
          <w:sz w:val="24"/>
          <w:szCs w:val="24"/>
          <w:lang w:val="en-GB"/>
        </w:rPr>
        <w:t>New York: College Board, 91–125.</w:t>
      </w:r>
      <w:bookmarkStart w:id="7" w:name="_CTVL001ddcf349460164bf28aad5417cb37b84a"/>
      <w:bookmarkStart w:id="8" w:name="_CTVL0014c5a0c275a1a43cb9711210ad61eda98"/>
      <w:bookmarkEnd w:id="0"/>
    </w:p>
    <w:p w14:paraId="409BEF3A" w14:textId="77777777" w:rsidR="00534BE0" w:rsidRPr="00011F1F" w:rsidRDefault="00F80AAA" w:rsidP="00534BE0">
      <w:pPr>
        <w:tabs>
          <w:tab w:val="left" w:pos="283"/>
        </w:tabs>
        <w:spacing w:after="60"/>
        <w:ind w:left="284" w:hanging="284"/>
        <w:rPr>
          <w:rFonts w:ascii="Times New Roman" w:eastAsia="Arial" w:hAnsi="Times New Roman" w:cs="Times New Roman"/>
          <w:sz w:val="24"/>
          <w:szCs w:val="24"/>
          <w:lang w:val="de-DE"/>
        </w:rPr>
      </w:pPr>
      <w:r w:rsidRPr="00F80AAA">
        <w:rPr>
          <w:rFonts w:ascii="Times New Roman" w:eastAsia="Arial" w:hAnsi="Times New Roman" w:cs="Times New Roman"/>
          <w:sz w:val="24"/>
          <w:szCs w:val="24"/>
          <w:lang w:val="en-GB"/>
        </w:rPr>
        <w:t>Shanahan, Timothy &amp; Shanahan, Cynthia (2008): Teaching Disciplinary Literacy to Adolescents: Rethinking Content-Area Literacy.</w:t>
      </w:r>
      <w:bookmarkEnd w:id="7"/>
      <w:r w:rsidRPr="00F80AAA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Pr="00011F1F">
        <w:rPr>
          <w:rFonts w:ascii="Times New Roman" w:eastAsia="Arial" w:hAnsi="Times New Roman" w:cs="Times New Roman"/>
          <w:i/>
          <w:sz w:val="24"/>
          <w:szCs w:val="24"/>
          <w:lang w:val="de-DE"/>
        </w:rPr>
        <w:t xml:space="preserve">Harvard Educational Review </w:t>
      </w:r>
      <w:r w:rsidRPr="00011F1F">
        <w:rPr>
          <w:rFonts w:ascii="Times New Roman" w:eastAsia="Arial" w:hAnsi="Times New Roman" w:cs="Times New Roman"/>
          <w:sz w:val="24"/>
          <w:szCs w:val="24"/>
          <w:lang w:val="de-DE"/>
        </w:rPr>
        <w:t>78 (1), 40–59.</w:t>
      </w:r>
    </w:p>
    <w:p w14:paraId="409BEF3B" w14:textId="77777777" w:rsidR="00B67956" w:rsidRPr="00011F1F" w:rsidRDefault="00B67956" w:rsidP="00534BE0">
      <w:pPr>
        <w:tabs>
          <w:tab w:val="left" w:pos="283"/>
        </w:tabs>
        <w:spacing w:after="60"/>
        <w:ind w:left="284" w:hanging="284"/>
        <w:rPr>
          <w:rFonts w:ascii="Times New Roman" w:eastAsia="Arial" w:hAnsi="Times New Roman" w:cs="Times New Roman"/>
          <w:sz w:val="24"/>
          <w:szCs w:val="24"/>
          <w:lang w:val="de-DE"/>
        </w:rPr>
      </w:pPr>
      <w:proofErr w:type="spellStart"/>
      <w:r w:rsidRPr="00B67956">
        <w:rPr>
          <w:rFonts w:ascii="Times New Roman" w:hAnsi="Times New Roman" w:cs="Times New Roman"/>
          <w:sz w:val="24"/>
          <w:szCs w:val="24"/>
          <w:lang w:val="de-DE"/>
        </w:rPr>
        <w:t>Strauss</w:t>
      </w:r>
      <w:proofErr w:type="spellEnd"/>
      <w:r w:rsidRPr="00B67956">
        <w:rPr>
          <w:rFonts w:ascii="Times New Roman" w:hAnsi="Times New Roman" w:cs="Times New Roman"/>
          <w:sz w:val="24"/>
          <w:szCs w:val="24"/>
          <w:lang w:val="de-DE"/>
        </w:rPr>
        <w:t>, Anselm L. &amp; Corbin, Juliet M. (2010):</w:t>
      </w:r>
      <w:bookmarkEnd w:id="8"/>
      <w:r w:rsidRPr="00B6795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67956">
        <w:rPr>
          <w:rFonts w:ascii="Times New Roman" w:hAnsi="Times New Roman" w:cs="Times New Roman"/>
          <w:i/>
          <w:sz w:val="24"/>
          <w:szCs w:val="24"/>
          <w:lang w:val="de-DE"/>
        </w:rPr>
        <w:t>Grounded</w:t>
      </w:r>
      <w:proofErr w:type="spellEnd"/>
      <w:r w:rsidRPr="00B6795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B67956">
        <w:rPr>
          <w:rFonts w:ascii="Times New Roman" w:hAnsi="Times New Roman" w:cs="Times New Roman"/>
          <w:i/>
          <w:sz w:val="24"/>
          <w:szCs w:val="24"/>
          <w:lang w:val="de-DE"/>
        </w:rPr>
        <w:t>theory</w:t>
      </w:r>
      <w:proofErr w:type="spellEnd"/>
      <w:r w:rsidRPr="00B67956">
        <w:rPr>
          <w:rFonts w:ascii="Times New Roman" w:hAnsi="Times New Roman" w:cs="Times New Roman"/>
          <w:i/>
          <w:sz w:val="24"/>
          <w:szCs w:val="24"/>
          <w:lang w:val="de-DE"/>
        </w:rPr>
        <w:t>: Grundlagen qualitativer Sozial</w:t>
      </w:r>
      <w:r w:rsidRPr="00B67956">
        <w:rPr>
          <w:rFonts w:ascii="Times New Roman" w:hAnsi="Times New Roman" w:cs="Times New Roman"/>
          <w:i/>
          <w:sz w:val="24"/>
          <w:szCs w:val="24"/>
          <w:lang w:val="de-DE"/>
        </w:rPr>
        <w:softHyphen/>
        <w:t>forschung</w:t>
      </w:r>
      <w:r w:rsidRPr="00B6795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F80AAA">
        <w:rPr>
          <w:rFonts w:ascii="Times New Roman" w:hAnsi="Times New Roman" w:cs="Times New Roman"/>
          <w:sz w:val="24"/>
          <w:szCs w:val="24"/>
          <w:lang w:val="de-DE"/>
        </w:rPr>
        <w:t>Weinheim: Beltz.</w:t>
      </w:r>
    </w:p>
    <w:p w14:paraId="409BEF3C" w14:textId="77777777" w:rsidR="00B67956" w:rsidRPr="00F80AAA" w:rsidRDefault="00B67956" w:rsidP="00E72A16">
      <w:pPr>
        <w:tabs>
          <w:tab w:val="left" w:pos="283"/>
        </w:tabs>
        <w:spacing w:after="60"/>
        <w:ind w:left="283" w:hanging="283"/>
        <w:rPr>
          <w:rFonts w:ascii="Times New Roman" w:hAnsi="Times New Roman" w:cs="Times New Roman"/>
          <w:sz w:val="24"/>
          <w:szCs w:val="24"/>
          <w:lang w:val="de-DE"/>
        </w:rPr>
      </w:pPr>
    </w:p>
    <w:sectPr w:rsidR="00B67956" w:rsidRPr="00F80AAA" w:rsidSect="00E72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7285" w14:textId="77777777" w:rsidR="00303102" w:rsidRDefault="00303102" w:rsidP="00E4429E">
      <w:r>
        <w:separator/>
      </w:r>
    </w:p>
  </w:endnote>
  <w:endnote w:type="continuationSeparator" w:id="0">
    <w:p w14:paraId="3685A964" w14:textId="77777777" w:rsidR="00303102" w:rsidRDefault="00303102" w:rsidP="00E4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EF44" w14:textId="77777777" w:rsidR="0047407B" w:rsidRDefault="004740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EF45" w14:textId="77777777" w:rsidR="0047407B" w:rsidRDefault="004740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EF47" w14:textId="77777777" w:rsidR="0047407B" w:rsidRDefault="004740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D7A5" w14:textId="77777777" w:rsidR="00303102" w:rsidRDefault="00303102" w:rsidP="00E4429E">
      <w:r>
        <w:separator/>
      </w:r>
    </w:p>
  </w:footnote>
  <w:footnote w:type="continuationSeparator" w:id="0">
    <w:p w14:paraId="1D1B239F" w14:textId="77777777" w:rsidR="00303102" w:rsidRDefault="00303102" w:rsidP="00E4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EF41" w14:textId="77777777" w:rsidR="0047407B" w:rsidRDefault="004740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EF42" w14:textId="77777777" w:rsidR="00096D6D" w:rsidRDefault="0047407B" w:rsidP="00096D6D">
    <w:pPr>
      <w:pStyle w:val="Kopfzeile"/>
      <w:rPr>
        <w:lang w:val="de-DE"/>
      </w:rPr>
    </w:pPr>
    <w:r>
      <w:rPr>
        <w:lang w:val="de-DE"/>
      </w:rPr>
      <w:t>Abstra</w:t>
    </w:r>
    <w:r w:rsidR="00B169D6">
      <w:rPr>
        <w:lang w:val="de-DE"/>
      </w:rPr>
      <w:t>c</w:t>
    </w:r>
    <w:r>
      <w:rPr>
        <w:lang w:val="de-DE"/>
      </w:rPr>
      <w:t>t</w:t>
    </w:r>
    <w:r w:rsidR="00215DAB">
      <w:rPr>
        <w:lang w:val="de-DE"/>
      </w:rPr>
      <w:t xml:space="preserve"> für</w:t>
    </w:r>
    <w:r w:rsidR="00E4429E" w:rsidRPr="000C590D">
      <w:rPr>
        <w:lang w:val="de-DE"/>
      </w:rPr>
      <w:t xml:space="preserve"> </w:t>
    </w:r>
    <w:r w:rsidR="00E72A16">
      <w:rPr>
        <w:lang w:val="de-DE"/>
      </w:rPr>
      <w:t xml:space="preserve">den Workshop „Fortgeschrittener Spracherwerb“ an der </w:t>
    </w:r>
    <w:r w:rsidR="00E72A16" w:rsidRPr="00E72A16">
      <w:rPr>
        <w:lang w:val="de-DE"/>
      </w:rPr>
      <w:t>Carl von Ossietzky Universität Oldenburg</w:t>
    </w:r>
    <w:r w:rsidR="00E72A16">
      <w:rPr>
        <w:lang w:val="de-DE"/>
      </w:rPr>
      <w:t xml:space="preserve"> vom 31. März bis 1. April 2022</w:t>
    </w:r>
  </w:p>
  <w:p w14:paraId="409BEF43" w14:textId="77777777" w:rsidR="00096D6D" w:rsidRPr="00E4429E" w:rsidRDefault="00096D6D" w:rsidP="00096D6D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EF46" w14:textId="77777777" w:rsidR="0047407B" w:rsidRDefault="004740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136"/>
    <w:rsid w:val="00005BB9"/>
    <w:rsid w:val="00006D02"/>
    <w:rsid w:val="00011F1F"/>
    <w:rsid w:val="000163C8"/>
    <w:rsid w:val="00026096"/>
    <w:rsid w:val="000268A7"/>
    <w:rsid w:val="00027468"/>
    <w:rsid w:val="00034718"/>
    <w:rsid w:val="000364CD"/>
    <w:rsid w:val="00055649"/>
    <w:rsid w:val="000605C4"/>
    <w:rsid w:val="00076724"/>
    <w:rsid w:val="0008786F"/>
    <w:rsid w:val="00096D6D"/>
    <w:rsid w:val="00097CEB"/>
    <w:rsid w:val="000C590D"/>
    <w:rsid w:val="000D70EC"/>
    <w:rsid w:val="00114145"/>
    <w:rsid w:val="001148AD"/>
    <w:rsid w:val="0013139C"/>
    <w:rsid w:val="00132C71"/>
    <w:rsid w:val="00137716"/>
    <w:rsid w:val="00177D5E"/>
    <w:rsid w:val="00184F4E"/>
    <w:rsid w:val="001A6227"/>
    <w:rsid w:val="001B073A"/>
    <w:rsid w:val="001B6F0A"/>
    <w:rsid w:val="002105B0"/>
    <w:rsid w:val="00215799"/>
    <w:rsid w:val="00215DAB"/>
    <w:rsid w:val="00240E93"/>
    <w:rsid w:val="00272422"/>
    <w:rsid w:val="0028473D"/>
    <w:rsid w:val="00285789"/>
    <w:rsid w:val="002A4F35"/>
    <w:rsid w:val="002A721E"/>
    <w:rsid w:val="002E7462"/>
    <w:rsid w:val="002E7E5E"/>
    <w:rsid w:val="00302514"/>
    <w:rsid w:val="00303102"/>
    <w:rsid w:val="00316B46"/>
    <w:rsid w:val="00343B3C"/>
    <w:rsid w:val="00360A46"/>
    <w:rsid w:val="003957A4"/>
    <w:rsid w:val="003E484A"/>
    <w:rsid w:val="00405B0C"/>
    <w:rsid w:val="00411E26"/>
    <w:rsid w:val="00412207"/>
    <w:rsid w:val="004156C8"/>
    <w:rsid w:val="00420FA6"/>
    <w:rsid w:val="004216E2"/>
    <w:rsid w:val="00450310"/>
    <w:rsid w:val="00465D0D"/>
    <w:rsid w:val="0047407B"/>
    <w:rsid w:val="00475BFB"/>
    <w:rsid w:val="004767DB"/>
    <w:rsid w:val="0048392A"/>
    <w:rsid w:val="004863FE"/>
    <w:rsid w:val="004B13A2"/>
    <w:rsid w:val="00527AC5"/>
    <w:rsid w:val="00534BE0"/>
    <w:rsid w:val="00555B99"/>
    <w:rsid w:val="005A03D9"/>
    <w:rsid w:val="005A2EE4"/>
    <w:rsid w:val="005A6402"/>
    <w:rsid w:val="005F1C78"/>
    <w:rsid w:val="0064456F"/>
    <w:rsid w:val="006538A1"/>
    <w:rsid w:val="00666AC4"/>
    <w:rsid w:val="006B695E"/>
    <w:rsid w:val="00703C1E"/>
    <w:rsid w:val="00704439"/>
    <w:rsid w:val="00711701"/>
    <w:rsid w:val="0079188D"/>
    <w:rsid w:val="007E2B22"/>
    <w:rsid w:val="007E72F4"/>
    <w:rsid w:val="007F41C4"/>
    <w:rsid w:val="00800A46"/>
    <w:rsid w:val="00810D2D"/>
    <w:rsid w:val="00821AC2"/>
    <w:rsid w:val="008260F6"/>
    <w:rsid w:val="0085689C"/>
    <w:rsid w:val="00862CB7"/>
    <w:rsid w:val="00874333"/>
    <w:rsid w:val="008A61CC"/>
    <w:rsid w:val="008B6819"/>
    <w:rsid w:val="008D5734"/>
    <w:rsid w:val="008D667C"/>
    <w:rsid w:val="008E1017"/>
    <w:rsid w:val="008E752A"/>
    <w:rsid w:val="00902233"/>
    <w:rsid w:val="00922231"/>
    <w:rsid w:val="00945851"/>
    <w:rsid w:val="009B0486"/>
    <w:rsid w:val="009D749A"/>
    <w:rsid w:val="00A02096"/>
    <w:rsid w:val="00A2719A"/>
    <w:rsid w:val="00A46046"/>
    <w:rsid w:val="00A54D82"/>
    <w:rsid w:val="00A623F1"/>
    <w:rsid w:val="00AC6EC9"/>
    <w:rsid w:val="00AD41B6"/>
    <w:rsid w:val="00AF13EB"/>
    <w:rsid w:val="00AF4ED6"/>
    <w:rsid w:val="00B1510D"/>
    <w:rsid w:val="00B169A7"/>
    <w:rsid w:val="00B169D6"/>
    <w:rsid w:val="00B32BB9"/>
    <w:rsid w:val="00B33AD8"/>
    <w:rsid w:val="00B56605"/>
    <w:rsid w:val="00B63D74"/>
    <w:rsid w:val="00B67956"/>
    <w:rsid w:val="00B9545F"/>
    <w:rsid w:val="00BA5314"/>
    <w:rsid w:val="00BC31BA"/>
    <w:rsid w:val="00BC564B"/>
    <w:rsid w:val="00BC571E"/>
    <w:rsid w:val="00C032A7"/>
    <w:rsid w:val="00C06AB6"/>
    <w:rsid w:val="00C100ED"/>
    <w:rsid w:val="00C12CF8"/>
    <w:rsid w:val="00C17E2B"/>
    <w:rsid w:val="00C92BE8"/>
    <w:rsid w:val="00C977EB"/>
    <w:rsid w:val="00CA1076"/>
    <w:rsid w:val="00CF48C0"/>
    <w:rsid w:val="00D01243"/>
    <w:rsid w:val="00D02840"/>
    <w:rsid w:val="00D05E27"/>
    <w:rsid w:val="00D10F85"/>
    <w:rsid w:val="00D32FEB"/>
    <w:rsid w:val="00D52167"/>
    <w:rsid w:val="00D532F6"/>
    <w:rsid w:val="00D6568D"/>
    <w:rsid w:val="00D67A54"/>
    <w:rsid w:val="00D95D19"/>
    <w:rsid w:val="00DC07D2"/>
    <w:rsid w:val="00DD6234"/>
    <w:rsid w:val="00E128D2"/>
    <w:rsid w:val="00E13BDC"/>
    <w:rsid w:val="00E14AB2"/>
    <w:rsid w:val="00E379F2"/>
    <w:rsid w:val="00E42930"/>
    <w:rsid w:val="00E4429E"/>
    <w:rsid w:val="00E5043E"/>
    <w:rsid w:val="00E55E2B"/>
    <w:rsid w:val="00E62CCA"/>
    <w:rsid w:val="00E72A16"/>
    <w:rsid w:val="00EB454B"/>
    <w:rsid w:val="00EC630F"/>
    <w:rsid w:val="00F113A2"/>
    <w:rsid w:val="00F13811"/>
    <w:rsid w:val="00F15206"/>
    <w:rsid w:val="00F65136"/>
    <w:rsid w:val="00F80AAA"/>
    <w:rsid w:val="00FA5136"/>
    <w:rsid w:val="00FC4215"/>
    <w:rsid w:val="00FE6EFF"/>
    <w:rsid w:val="4B35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BEF27"/>
  <w15:docId w15:val="{72B77F46-BCA2-4A06-8DC3-FB84BE52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422"/>
  </w:style>
  <w:style w:type="paragraph" w:styleId="berschrift1">
    <w:name w:val="heading 1"/>
    <w:basedOn w:val="Standard"/>
    <w:next w:val="Standard"/>
    <w:link w:val="berschrift1Zchn"/>
    <w:uiPriority w:val="9"/>
    <w:qFormat/>
    <w:rsid w:val="00E4429E"/>
    <w:pPr>
      <w:keepNext/>
      <w:keepLines/>
      <w:spacing w:before="120" w:after="120"/>
      <w:jc w:val="center"/>
      <w:outlineLvl w:val="0"/>
    </w:pPr>
    <w:rPr>
      <w:rFonts w:eastAsiaTheme="majorEastAsia" w:cs="Arial"/>
      <w:b/>
      <w:bCs/>
      <w:color w:val="2F5496" w:themeColor="accent1" w:themeShade="BF"/>
      <w:sz w:val="28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A6227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4472C4" w:themeColor="accent1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A6227"/>
    <w:rPr>
      <w:rFonts w:eastAsiaTheme="majorEastAsia" w:cstheme="majorBidi"/>
      <w:b/>
      <w:bCs/>
      <w:color w:val="4472C4" w:themeColor="accent1"/>
      <w:sz w:val="24"/>
      <w:szCs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429E"/>
    <w:rPr>
      <w:rFonts w:eastAsiaTheme="majorEastAsia" w:cs="Arial"/>
      <w:b/>
      <w:bCs/>
      <w:color w:val="2F5496" w:themeColor="accent1" w:themeShade="BF"/>
      <w:sz w:val="28"/>
      <w:szCs w:val="28"/>
      <w:lang w:val="de-D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1510D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="Arial"/>
      <w:color w:val="323E4F" w:themeColor="text2" w:themeShade="BF"/>
      <w:spacing w:val="5"/>
      <w:kern w:val="28"/>
      <w:sz w:val="48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1510D"/>
    <w:rPr>
      <w:rFonts w:eastAsiaTheme="majorEastAsia" w:cs="Arial"/>
      <w:color w:val="323E4F" w:themeColor="text2" w:themeShade="BF"/>
      <w:spacing w:val="5"/>
      <w:kern w:val="28"/>
      <w:sz w:val="48"/>
      <w:szCs w:val="5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4429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429E"/>
  </w:style>
  <w:style w:type="paragraph" w:styleId="Fuzeile">
    <w:name w:val="footer"/>
    <w:basedOn w:val="Standard"/>
    <w:link w:val="FuzeileZchn"/>
    <w:uiPriority w:val="99"/>
    <w:unhideWhenUsed/>
    <w:rsid w:val="00E4429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429E"/>
  </w:style>
  <w:style w:type="character" w:styleId="Hyperlink">
    <w:name w:val="Hyperlink"/>
    <w:basedOn w:val="Absatz-Standardschriftart"/>
    <w:uiPriority w:val="99"/>
    <w:unhideWhenUsed/>
    <w:rsid w:val="00E4429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429E"/>
    <w:rPr>
      <w:color w:val="808080"/>
      <w:shd w:val="clear" w:color="auto" w:fill="E6E6E6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2105B0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2105B0"/>
  </w:style>
  <w:style w:type="character" w:styleId="Kommentarzeichen">
    <w:name w:val="annotation reference"/>
    <w:basedOn w:val="Absatz-Standardschriftart"/>
    <w:uiPriority w:val="99"/>
    <w:semiHidden/>
    <w:unhideWhenUsed/>
    <w:rsid w:val="00C100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00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00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00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00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E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E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56605"/>
    <w:rPr>
      <w:color w:val="808080"/>
    </w:rPr>
  </w:style>
  <w:style w:type="paragraph" w:customStyle="1" w:styleId="CitaviBibliographyHeading">
    <w:name w:val="Citavi Bibliography Heading"/>
    <w:basedOn w:val="Standard"/>
    <w:link w:val="CitaviBibliographyHeadingZchn"/>
    <w:rsid w:val="00B56605"/>
    <w:pPr>
      <w:spacing w:after="120" w:line="360" w:lineRule="auto"/>
      <w:jc w:val="both"/>
    </w:pPr>
    <w:rPr>
      <w:lang w:val="de-DE"/>
    </w:r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B56605"/>
    <w:rPr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17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CC8EC-5981-4D6E-B24D-2FC5A873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Müller</dc:creator>
  <cp:keywords/>
  <dc:description/>
  <cp:lastModifiedBy>Doreen Schneider</cp:lastModifiedBy>
  <cp:revision>12</cp:revision>
  <cp:lastPrinted>2018-02-15T08:36:00Z</cp:lastPrinted>
  <dcterms:created xsi:type="dcterms:W3CDTF">2021-09-29T07:38:00Z</dcterms:created>
  <dcterms:modified xsi:type="dcterms:W3CDTF">2022-09-21T12:15:00Z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USB Lesen im sprachsensiblen Geschichtsunterricht</vt:lpwstr>
  </property>
  <property fmtid="{D5CDD505-2E9C-101B-9397-08002B2CF9AE}" pid="3" name="CitaviDocumentProperty_0">
    <vt:lpwstr>5e5e13f1-cf3f-415f-8c42-effb1b85ac53</vt:lpwstr>
  </property>
  <property fmtid="{D5CDD505-2E9C-101B-9397-08002B2CF9AE}" pid="4" name="CitaviDocumentProperty_1">
    <vt:lpwstr>6.2.0.12</vt:lpwstr>
  </property>
  <property fmtid="{D5CDD505-2E9C-101B-9397-08002B2CF9AE}" pid="5" name="CitaviDocumentProperty_6">
    <vt:lpwstr>False</vt:lpwstr>
  </property>
  <property fmtid="{D5CDD505-2E9C-101B-9397-08002B2CF9AE}" pid="6" name="CitaviDocumentProperty_8">
    <vt:lpwstr>F:\Wissenschaft\Inhaltliches\Literatur\USB Lesen im sprachsensiblen Geschichtsunterricht\USB Lesen im sprachsensiblen Geschichtsunterricht.ctv6</vt:lpwstr>
  </property>
</Properties>
</file>