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4789" w14:textId="77777777" w:rsidR="00025FA3" w:rsidRPr="0047077F" w:rsidRDefault="00025FA3" w:rsidP="00B65C6B">
      <w:pPr>
        <w:jc w:val="center"/>
        <w:rPr>
          <w:rFonts w:ascii="Times New Roman" w:hAnsi="Times New Roman" w:cs="Times New Roman"/>
          <w:b/>
          <w:bCs/>
        </w:rPr>
      </w:pPr>
      <w:r w:rsidRPr="0047077F">
        <w:rPr>
          <w:rFonts w:ascii="Times New Roman" w:hAnsi="Times New Roman" w:cs="Times New Roman"/>
          <w:b/>
          <w:bCs/>
        </w:rPr>
        <w:t>Förderung der</w:t>
      </w:r>
      <w:r w:rsidR="00B65C6B" w:rsidRPr="0047077F">
        <w:rPr>
          <w:rFonts w:ascii="Times New Roman" w:hAnsi="Times New Roman" w:cs="Times New Roman"/>
          <w:b/>
          <w:bCs/>
        </w:rPr>
        <w:t xml:space="preserve"> Kasus</w:t>
      </w:r>
      <w:r w:rsidRPr="0047077F">
        <w:rPr>
          <w:rFonts w:ascii="Times New Roman" w:hAnsi="Times New Roman" w:cs="Times New Roman"/>
          <w:b/>
          <w:bCs/>
        </w:rPr>
        <w:t xml:space="preserve">flexion </w:t>
      </w:r>
      <w:r w:rsidR="00443B20" w:rsidRPr="0047077F">
        <w:rPr>
          <w:rFonts w:ascii="Times New Roman" w:hAnsi="Times New Roman" w:cs="Times New Roman"/>
          <w:b/>
          <w:bCs/>
        </w:rPr>
        <w:t>bei</w:t>
      </w:r>
      <w:r w:rsidRPr="0047077F">
        <w:rPr>
          <w:rFonts w:ascii="Times New Roman" w:hAnsi="Times New Roman" w:cs="Times New Roman"/>
          <w:b/>
          <w:bCs/>
        </w:rPr>
        <w:t xml:space="preserve"> </w:t>
      </w:r>
      <w:r w:rsidR="00B65C6B" w:rsidRPr="0047077F">
        <w:rPr>
          <w:rFonts w:ascii="Times New Roman" w:hAnsi="Times New Roman" w:cs="Times New Roman"/>
          <w:b/>
          <w:bCs/>
        </w:rPr>
        <w:t xml:space="preserve">fortgeschrittenen </w:t>
      </w:r>
      <w:r w:rsidR="00443B20" w:rsidRPr="0047077F">
        <w:rPr>
          <w:rFonts w:ascii="Times New Roman" w:hAnsi="Times New Roman" w:cs="Times New Roman"/>
          <w:b/>
          <w:bCs/>
        </w:rPr>
        <w:t>Deutsch-als-Zweitsprache-</w:t>
      </w:r>
      <w:r w:rsidRPr="0047077F">
        <w:rPr>
          <w:rFonts w:ascii="Times New Roman" w:hAnsi="Times New Roman" w:cs="Times New Roman"/>
          <w:b/>
          <w:bCs/>
        </w:rPr>
        <w:t>Lern</w:t>
      </w:r>
      <w:r w:rsidR="00443B20" w:rsidRPr="0047077F">
        <w:rPr>
          <w:rFonts w:ascii="Times New Roman" w:hAnsi="Times New Roman" w:cs="Times New Roman"/>
          <w:b/>
          <w:bCs/>
        </w:rPr>
        <w:t>enden</w:t>
      </w:r>
      <w:r w:rsidRPr="0047077F">
        <w:rPr>
          <w:rFonts w:ascii="Times New Roman" w:hAnsi="Times New Roman" w:cs="Times New Roman"/>
          <w:b/>
          <w:bCs/>
        </w:rPr>
        <w:t xml:space="preserve"> der Sekundarstufe I </w:t>
      </w:r>
      <w:r w:rsidR="00B65C6B" w:rsidRPr="0047077F">
        <w:rPr>
          <w:rFonts w:ascii="Times New Roman" w:hAnsi="Times New Roman" w:cs="Times New Roman"/>
          <w:b/>
          <w:bCs/>
        </w:rPr>
        <w:t>durch das Sprachförderkonzept FLEX</w:t>
      </w:r>
      <w:r w:rsidRPr="0047077F">
        <w:rPr>
          <w:rFonts w:ascii="Times New Roman" w:hAnsi="Times New Roman" w:cs="Times New Roman"/>
          <w:b/>
          <w:bCs/>
        </w:rPr>
        <w:t xml:space="preserve"> </w:t>
      </w:r>
      <w:r w:rsidR="0047077F">
        <w:rPr>
          <w:rFonts w:ascii="Times New Roman" w:hAnsi="Times New Roman" w:cs="Times New Roman"/>
          <w:b/>
          <w:bCs/>
        </w:rPr>
        <w:t>– Effekte der Förderung</w:t>
      </w:r>
    </w:p>
    <w:p w14:paraId="005E478A" w14:textId="77777777" w:rsidR="00025FA3" w:rsidRPr="0047077F" w:rsidRDefault="00025FA3" w:rsidP="00B65C6B">
      <w:pPr>
        <w:rPr>
          <w:rFonts w:ascii="Times New Roman" w:hAnsi="Times New Roman" w:cs="Times New Roman"/>
          <w:b/>
          <w:bCs/>
        </w:rPr>
      </w:pPr>
    </w:p>
    <w:p w14:paraId="005E478B" w14:textId="77777777" w:rsidR="00025FA3" w:rsidRPr="0047077F" w:rsidRDefault="00025FA3" w:rsidP="00B65C6B">
      <w:pPr>
        <w:jc w:val="both"/>
        <w:rPr>
          <w:rFonts w:ascii="Times New Roman" w:hAnsi="Times New Roman" w:cs="Times New Roman"/>
        </w:rPr>
      </w:pPr>
      <w:r w:rsidRPr="0047077F">
        <w:rPr>
          <w:rFonts w:ascii="Times New Roman" w:hAnsi="Times New Roman" w:cs="Times New Roman"/>
        </w:rPr>
        <w:t>D</w:t>
      </w:r>
      <w:r w:rsidR="00D7641F" w:rsidRPr="0047077F">
        <w:rPr>
          <w:rFonts w:ascii="Times New Roman" w:hAnsi="Times New Roman" w:cs="Times New Roman"/>
        </w:rPr>
        <w:t xml:space="preserve">er Erwerb der </w:t>
      </w:r>
      <w:r w:rsidRPr="0047077F">
        <w:rPr>
          <w:rFonts w:ascii="Times New Roman" w:hAnsi="Times New Roman" w:cs="Times New Roman"/>
        </w:rPr>
        <w:t>Nominal</w:t>
      </w:r>
      <w:r w:rsidR="00D7641F" w:rsidRPr="0047077F">
        <w:rPr>
          <w:rFonts w:ascii="Times New Roman" w:hAnsi="Times New Roman" w:cs="Times New Roman"/>
        </w:rPr>
        <w:t>flexion</w:t>
      </w:r>
      <w:r w:rsidR="00B65C6B" w:rsidRPr="0047077F">
        <w:rPr>
          <w:rFonts w:ascii="Times New Roman" w:hAnsi="Times New Roman" w:cs="Times New Roman"/>
        </w:rPr>
        <w:t xml:space="preserve"> </w:t>
      </w:r>
      <w:r w:rsidRPr="0047077F">
        <w:rPr>
          <w:rFonts w:ascii="Times New Roman" w:hAnsi="Times New Roman" w:cs="Times New Roman"/>
        </w:rPr>
        <w:t xml:space="preserve">stellt </w:t>
      </w:r>
      <w:r w:rsidR="00D7641F" w:rsidRPr="0047077F">
        <w:rPr>
          <w:rFonts w:ascii="Times New Roman" w:hAnsi="Times New Roman" w:cs="Times New Roman"/>
        </w:rPr>
        <w:t xml:space="preserve">auch noch </w:t>
      </w:r>
      <w:r w:rsidRPr="0047077F">
        <w:rPr>
          <w:rFonts w:ascii="Times New Roman" w:hAnsi="Times New Roman" w:cs="Times New Roman"/>
        </w:rPr>
        <w:t>für</w:t>
      </w:r>
      <w:r w:rsidR="00D7641F" w:rsidRPr="0047077F">
        <w:rPr>
          <w:rFonts w:ascii="Times New Roman" w:hAnsi="Times New Roman" w:cs="Times New Roman"/>
        </w:rPr>
        <w:t xml:space="preserve"> fortgeschrittene</w:t>
      </w:r>
      <w:r w:rsidRPr="0047077F">
        <w:rPr>
          <w:rFonts w:ascii="Times New Roman" w:hAnsi="Times New Roman" w:cs="Times New Roman"/>
        </w:rPr>
        <w:t xml:space="preserve"> Deutsch-als-Zweitsprache-Lernende eine Hürde dar</w:t>
      </w:r>
      <w:r w:rsidR="00B65C6B" w:rsidRPr="0047077F">
        <w:rPr>
          <w:rFonts w:ascii="Times New Roman" w:hAnsi="Times New Roman" w:cs="Times New Roman"/>
        </w:rPr>
        <w:t xml:space="preserve"> </w:t>
      </w:r>
      <w:r w:rsidR="00691C79" w:rsidRPr="0047077F">
        <w:rPr>
          <w:rFonts w:ascii="Times New Roman" w:hAnsi="Times New Roman" w:cs="Times New Roman"/>
        </w:rPr>
        <w:fldChar w:fldCharType="begin"/>
      </w:r>
      <w:r w:rsidR="00D7641F" w:rsidRPr="0047077F">
        <w:rPr>
          <w:rFonts w:ascii="Times New Roman" w:hAnsi="Times New Roman" w:cs="Times New Roman"/>
        </w:rPr>
        <w:instrText xml:space="preserve"> ADDIN EN.CITE &lt;EndNote&gt;&lt;Cite&gt;&lt;Author&gt;Diehl&lt;/Author&gt;&lt;Year&gt;1991&lt;/Year&gt;&lt;RecNum&gt;439&lt;/RecNum&gt;&lt;Prefix&gt;vgl. &lt;/Prefix&gt;&lt;DisplayText&gt;(vgl. Diehl, Albrecht &amp;amp; Zoch 1991)&lt;/DisplayText&gt;&lt;record&gt;&lt;rec-number&gt;439&lt;/rec-number&gt;&lt;foreign-keys&gt;&lt;key app="EN" db-id="ds99ps5a5vxwsme5vd9pff07x9z90vpra2tz" timestamp="1608667671"&gt;439&lt;/key&gt;&lt;/foreign-keys&gt;&lt;ref-type name="Book"&gt;6&lt;/ref-type&gt;&lt;contributors&gt;&lt;authors&gt;&lt;author&gt;Diehl, Erika&lt;/author&gt;&lt;author&gt;Albrecht, Helga&lt;/author&gt;&lt;author&gt;Zoch, Irene&lt;/author&gt;&lt;/authors&gt;&lt;/contributors&gt;&lt;titles&gt;&lt;title&gt;Lernerstrategien im Fremdsprachenerwerb: Untersuchungen zum Erwerb des deutschen Deklinationssystems&lt;/title&gt;&lt;/titles&gt;&lt;dates&gt;&lt;year&gt;1991&lt;/year&gt;&lt;pub-dates&gt;&lt;date&gt;01 Jan. 1991&lt;/date&gt;&lt;/pub-dates&gt;&lt;/dates&gt;&lt;pub-location&gt;Berlin, Boston&lt;/pub-location&gt;&lt;publisher&gt;De Gruyter&lt;/publisher&gt;&lt;isbn&gt;978-3-11-163228-5&lt;/isbn&gt;&lt;urls&gt;&lt;related-urls&gt;&lt;url&gt;https://www.degruyter.com/view/title/57848&lt;/url&gt;&lt;/related-urls&gt;&lt;/urls&gt;&lt;electronic-resource-num&gt;https://doi.org/10.1515/9783111632285&lt;/electronic-resource-num&gt;&lt;language&gt;English&lt;/language&gt;&lt;/record&gt;&lt;/Cite&gt;&lt;/EndNote&gt;</w:instrText>
      </w:r>
      <w:r w:rsidR="00691C79" w:rsidRPr="0047077F">
        <w:rPr>
          <w:rFonts w:ascii="Times New Roman" w:hAnsi="Times New Roman" w:cs="Times New Roman"/>
        </w:rPr>
        <w:fldChar w:fldCharType="separate"/>
      </w:r>
      <w:r w:rsidR="00D7641F" w:rsidRPr="0047077F">
        <w:rPr>
          <w:rFonts w:ascii="Times New Roman" w:hAnsi="Times New Roman" w:cs="Times New Roman"/>
          <w:noProof/>
        </w:rPr>
        <w:t>(vgl. Diehl, Albrecht &amp; Zoch 1991)</w:t>
      </w:r>
      <w:r w:rsidR="00691C79" w:rsidRPr="0047077F">
        <w:rPr>
          <w:rFonts w:ascii="Times New Roman" w:hAnsi="Times New Roman" w:cs="Times New Roman"/>
        </w:rPr>
        <w:fldChar w:fldCharType="end"/>
      </w:r>
      <w:r w:rsidR="00D7641F" w:rsidRPr="0047077F">
        <w:rPr>
          <w:rFonts w:ascii="Times New Roman" w:hAnsi="Times New Roman" w:cs="Times New Roman"/>
        </w:rPr>
        <w:t>. N</w:t>
      </w:r>
      <w:r w:rsidRPr="0047077F">
        <w:rPr>
          <w:rFonts w:ascii="Times New Roman" w:hAnsi="Times New Roman" w:cs="Times New Roman"/>
        </w:rPr>
        <w:t xml:space="preserve">icht zuletzt aufgrund Desiderata passender </w:t>
      </w:r>
      <w:r w:rsidR="00D7641F" w:rsidRPr="0047077F">
        <w:rPr>
          <w:rFonts w:ascii="Times New Roman" w:hAnsi="Times New Roman" w:cs="Times New Roman"/>
        </w:rPr>
        <w:t>Fördermöglichkeiten</w:t>
      </w:r>
      <w:r w:rsidRPr="0047077F">
        <w:rPr>
          <w:rFonts w:ascii="Times New Roman" w:hAnsi="Times New Roman" w:cs="Times New Roman"/>
        </w:rPr>
        <w:t xml:space="preserve"> für einen differenzierenden Einsatz</w:t>
      </w:r>
      <w:r w:rsidR="00D7641F" w:rsidRPr="0047077F">
        <w:rPr>
          <w:rFonts w:ascii="Times New Roman" w:hAnsi="Times New Roman" w:cs="Times New Roman"/>
        </w:rPr>
        <w:t xml:space="preserve"> im Regelunterricht</w:t>
      </w:r>
      <w:r w:rsidRPr="0047077F">
        <w:rPr>
          <w:rFonts w:ascii="Times New Roman" w:hAnsi="Times New Roman" w:cs="Times New Roman"/>
        </w:rPr>
        <w:t>.</w:t>
      </w:r>
    </w:p>
    <w:p w14:paraId="005E478C" w14:textId="77777777" w:rsidR="00D7641F" w:rsidRPr="0047077F" w:rsidRDefault="00D7641F" w:rsidP="00B65C6B">
      <w:pPr>
        <w:jc w:val="both"/>
        <w:rPr>
          <w:rFonts w:ascii="Times New Roman" w:hAnsi="Times New Roman" w:cs="Times New Roman"/>
        </w:rPr>
      </w:pPr>
      <w:r w:rsidRPr="0047077F">
        <w:rPr>
          <w:rFonts w:ascii="Times New Roman" w:hAnsi="Times New Roman" w:cs="Times New Roman"/>
        </w:rPr>
        <w:t>Das übergeordnete Ziel meines Dissertationsprojektes lautet deshalb</w:t>
      </w:r>
      <w:r w:rsidR="00103DF4" w:rsidRPr="0047077F">
        <w:rPr>
          <w:rFonts w:ascii="Times New Roman" w:hAnsi="Times New Roman" w:cs="Times New Roman"/>
        </w:rPr>
        <w:t xml:space="preserve">: </w:t>
      </w:r>
      <w:r w:rsidRPr="0047077F">
        <w:rPr>
          <w:rFonts w:ascii="Times New Roman" w:hAnsi="Times New Roman" w:cs="Times New Roman"/>
        </w:rPr>
        <w:t xml:space="preserve">Wie ist ein Sprachförderkonzept für </w:t>
      </w:r>
      <w:r w:rsidR="00103DF4" w:rsidRPr="0047077F">
        <w:rPr>
          <w:rFonts w:ascii="Times New Roman" w:hAnsi="Times New Roman" w:cs="Times New Roman"/>
        </w:rPr>
        <w:t xml:space="preserve">fortgeschrittene </w:t>
      </w:r>
      <w:r w:rsidRPr="0047077F">
        <w:rPr>
          <w:rFonts w:ascii="Times New Roman" w:hAnsi="Times New Roman" w:cs="Times New Roman"/>
        </w:rPr>
        <w:t>D</w:t>
      </w:r>
      <w:r w:rsidR="00103DF4" w:rsidRPr="0047077F">
        <w:rPr>
          <w:rFonts w:ascii="Times New Roman" w:hAnsi="Times New Roman" w:cs="Times New Roman"/>
        </w:rPr>
        <w:t>eutsch-als-Zweitsprache</w:t>
      </w:r>
      <w:r w:rsidRPr="0047077F">
        <w:rPr>
          <w:rFonts w:ascii="Times New Roman" w:hAnsi="Times New Roman" w:cs="Times New Roman"/>
        </w:rPr>
        <w:t>-Lerne</w:t>
      </w:r>
      <w:r w:rsidR="00B92CF2">
        <w:rPr>
          <w:rFonts w:ascii="Times New Roman" w:hAnsi="Times New Roman" w:cs="Times New Roman"/>
        </w:rPr>
        <w:t>nde</w:t>
      </w:r>
      <w:r w:rsidRPr="0047077F">
        <w:rPr>
          <w:rFonts w:ascii="Times New Roman" w:hAnsi="Times New Roman" w:cs="Times New Roman"/>
        </w:rPr>
        <w:t xml:space="preserve"> der Sekundarstufe I zu gestalten, </w:t>
      </w:r>
      <w:r w:rsidR="00103DF4" w:rsidRPr="0047077F">
        <w:rPr>
          <w:rFonts w:ascii="Times New Roman" w:hAnsi="Times New Roman" w:cs="Times New Roman"/>
        </w:rPr>
        <w:t>um</w:t>
      </w:r>
      <w:r w:rsidRPr="0047077F">
        <w:rPr>
          <w:rFonts w:ascii="Times New Roman" w:hAnsi="Times New Roman" w:cs="Times New Roman"/>
        </w:rPr>
        <w:t xml:space="preserve"> unterrichtsbegleitend Kompetenzen der </w:t>
      </w:r>
      <w:r w:rsidR="00103DF4" w:rsidRPr="0047077F">
        <w:rPr>
          <w:rFonts w:ascii="Times New Roman" w:hAnsi="Times New Roman" w:cs="Times New Roman"/>
        </w:rPr>
        <w:t>Kasus</w:t>
      </w:r>
      <w:r w:rsidRPr="0047077F">
        <w:rPr>
          <w:rFonts w:ascii="Times New Roman" w:hAnsi="Times New Roman" w:cs="Times New Roman"/>
        </w:rPr>
        <w:t xml:space="preserve">flexion weiter </w:t>
      </w:r>
      <w:r w:rsidR="00103DF4" w:rsidRPr="0047077F">
        <w:rPr>
          <w:rFonts w:ascii="Times New Roman" w:hAnsi="Times New Roman" w:cs="Times New Roman"/>
        </w:rPr>
        <w:t>auszubauen</w:t>
      </w:r>
      <w:r w:rsidRPr="0047077F">
        <w:rPr>
          <w:rFonts w:ascii="Times New Roman" w:hAnsi="Times New Roman" w:cs="Times New Roman"/>
        </w:rPr>
        <w:t>?</w:t>
      </w:r>
    </w:p>
    <w:p w14:paraId="005E478D" w14:textId="77777777" w:rsidR="0047077F" w:rsidRPr="0047077F" w:rsidRDefault="00025FA3" w:rsidP="00B65C6B">
      <w:pPr>
        <w:jc w:val="both"/>
        <w:rPr>
          <w:rFonts w:ascii="Times New Roman" w:hAnsi="Times New Roman" w:cs="Times New Roman"/>
        </w:rPr>
      </w:pPr>
      <w:r w:rsidRPr="0047077F">
        <w:rPr>
          <w:rFonts w:ascii="Times New Roman" w:hAnsi="Times New Roman" w:cs="Times New Roman"/>
        </w:rPr>
        <w:t xml:space="preserve">Im Beitrag wird </w:t>
      </w:r>
      <w:r w:rsidR="0047077F" w:rsidRPr="0047077F">
        <w:rPr>
          <w:rFonts w:ascii="Times New Roman" w:hAnsi="Times New Roman" w:cs="Times New Roman"/>
        </w:rPr>
        <w:t xml:space="preserve">einerseits </w:t>
      </w:r>
      <w:r w:rsidRPr="0047077F">
        <w:rPr>
          <w:rFonts w:ascii="Times New Roman" w:hAnsi="Times New Roman" w:cs="Times New Roman"/>
        </w:rPr>
        <w:t xml:space="preserve">das </w:t>
      </w:r>
      <w:r w:rsidR="00D7641F" w:rsidRPr="0047077F">
        <w:rPr>
          <w:rFonts w:ascii="Times New Roman" w:hAnsi="Times New Roman" w:cs="Times New Roman"/>
        </w:rPr>
        <w:t>Sprachförderk</w:t>
      </w:r>
      <w:r w:rsidRPr="0047077F">
        <w:rPr>
          <w:rFonts w:ascii="Times New Roman" w:hAnsi="Times New Roman" w:cs="Times New Roman"/>
        </w:rPr>
        <w:t>onzept F</w:t>
      </w:r>
      <w:r w:rsidR="00246846" w:rsidRPr="0047077F">
        <w:rPr>
          <w:rFonts w:ascii="Times New Roman" w:hAnsi="Times New Roman" w:cs="Times New Roman"/>
        </w:rPr>
        <w:t>LEX</w:t>
      </w:r>
      <w:r w:rsidRPr="0047077F">
        <w:rPr>
          <w:rFonts w:ascii="Times New Roman" w:hAnsi="Times New Roman" w:cs="Times New Roman"/>
        </w:rPr>
        <w:t xml:space="preserve"> </w:t>
      </w:r>
      <w:r w:rsidR="0047077F" w:rsidRPr="0047077F">
        <w:rPr>
          <w:rFonts w:ascii="Times New Roman" w:hAnsi="Times New Roman" w:cs="Times New Roman"/>
        </w:rPr>
        <w:t xml:space="preserve">und andererseits eine Wirksamkeitsstudie mittels dieser Art der Sprachförderung </w:t>
      </w:r>
      <w:r w:rsidRPr="0047077F">
        <w:rPr>
          <w:rFonts w:ascii="Times New Roman" w:hAnsi="Times New Roman" w:cs="Times New Roman"/>
        </w:rPr>
        <w:t>vorgestellt.</w:t>
      </w:r>
    </w:p>
    <w:p w14:paraId="005E478E" w14:textId="77777777" w:rsidR="00025FA3" w:rsidRPr="0047077F" w:rsidRDefault="0047077F" w:rsidP="00B65C6B">
      <w:pPr>
        <w:jc w:val="both"/>
        <w:rPr>
          <w:rFonts w:ascii="Times New Roman" w:hAnsi="Times New Roman" w:cs="Times New Roman"/>
        </w:rPr>
      </w:pPr>
      <w:r w:rsidRPr="0047077F">
        <w:rPr>
          <w:rFonts w:ascii="Times New Roman" w:hAnsi="Times New Roman" w:cs="Times New Roman"/>
        </w:rPr>
        <w:t>FLEX</w:t>
      </w:r>
      <w:r w:rsidR="009D5704" w:rsidRPr="0047077F">
        <w:rPr>
          <w:rFonts w:ascii="Times New Roman" w:hAnsi="Times New Roman" w:cs="Times New Roman"/>
        </w:rPr>
        <w:t xml:space="preserve"> </w:t>
      </w:r>
      <w:r w:rsidR="00025FA3" w:rsidRPr="0047077F">
        <w:rPr>
          <w:rFonts w:ascii="Times New Roman" w:hAnsi="Times New Roman" w:cs="Times New Roman"/>
          <w:color w:val="000000" w:themeColor="text1"/>
        </w:rPr>
        <w:t xml:space="preserve">setzt an schriftlichen Kompetenzen an und soll sowohl </w:t>
      </w:r>
      <w:r w:rsidR="00B92CF2">
        <w:rPr>
          <w:rFonts w:ascii="Times New Roman" w:hAnsi="Times New Roman" w:cs="Times New Roman"/>
          <w:color w:val="000000" w:themeColor="text1"/>
        </w:rPr>
        <w:t>integriert in den Regelunterricht</w:t>
      </w:r>
      <w:r w:rsidR="00025FA3" w:rsidRPr="0047077F">
        <w:rPr>
          <w:rFonts w:ascii="Times New Roman" w:hAnsi="Times New Roman" w:cs="Times New Roman"/>
          <w:color w:val="000000" w:themeColor="text1"/>
        </w:rPr>
        <w:t xml:space="preserve"> </w:t>
      </w:r>
      <w:r w:rsidR="00AF4E83" w:rsidRPr="0047077F">
        <w:rPr>
          <w:rFonts w:ascii="Times New Roman" w:hAnsi="Times New Roman" w:cs="Times New Roman"/>
          <w:color w:val="000000" w:themeColor="text1"/>
        </w:rPr>
        <w:t>sowie</w:t>
      </w:r>
      <w:r w:rsidR="00025FA3" w:rsidRPr="0047077F">
        <w:rPr>
          <w:rFonts w:ascii="Times New Roman" w:hAnsi="Times New Roman" w:cs="Times New Roman"/>
          <w:color w:val="000000" w:themeColor="text1"/>
        </w:rPr>
        <w:t xml:space="preserve"> thematisch unabhängig einsetzbar sein als auch differenziert grammatische Kategorien bewusstmachend und systematisch (den natürlichen Erwerb unterstützend) fördern. Das Konzept </w:t>
      </w:r>
      <w:r w:rsidR="00B62616" w:rsidRPr="0047077F">
        <w:rPr>
          <w:rFonts w:ascii="Times New Roman" w:hAnsi="Times New Roman" w:cs="Times New Roman"/>
          <w:color w:val="000000" w:themeColor="text1"/>
        </w:rPr>
        <w:t>integriert</w:t>
      </w:r>
      <w:r w:rsidR="00025FA3" w:rsidRPr="0047077F">
        <w:rPr>
          <w:rFonts w:ascii="Times New Roman" w:hAnsi="Times New Roman" w:cs="Times New Roman"/>
          <w:color w:val="000000" w:themeColor="text1"/>
        </w:rPr>
        <w:t xml:space="preserve"> </w:t>
      </w:r>
      <w:r w:rsidR="00025FA3" w:rsidRPr="0047077F">
        <w:rPr>
          <w:rFonts w:ascii="Times New Roman" w:hAnsi="Times New Roman" w:cs="Times New Roman"/>
        </w:rPr>
        <w:t xml:space="preserve">Erkenntnisse der Linguistik </w:t>
      </w:r>
      <w:r w:rsidR="00691C79" w:rsidRPr="0047077F">
        <w:rPr>
          <w:rFonts w:ascii="Times New Roman" w:hAnsi="Times New Roman" w:cs="Times New Roman"/>
        </w:rPr>
        <w:fldChar w:fldCharType="begin"/>
      </w:r>
      <w:r w:rsidR="00D7641F" w:rsidRPr="0047077F">
        <w:rPr>
          <w:rFonts w:ascii="Times New Roman" w:hAnsi="Times New Roman" w:cs="Times New Roman"/>
        </w:rPr>
        <w:instrText xml:space="preserve"> ADDIN EN.CITE &lt;EndNote&gt;&lt;Cite&gt;&lt;Author&gt;Wegener&lt;/Author&gt;&lt;Year&gt;1995&lt;/Year&gt;&lt;RecNum&gt;26&lt;/RecNum&gt;&lt;Prefix&gt;z.B. &lt;/Prefix&gt;&lt;DisplayText&gt;(z.B. Hoffmann 2016; Wegener 1995)&lt;/DisplayText&gt;&lt;record&gt;&lt;rec-number&gt;26&lt;/rec-number&gt;&lt;foreign-keys&gt;&lt;key app="EN" db-id="ds99ps5a5vxwsme5vd9pff07x9z90vpra2tz" timestamp="1595930869"&gt;26&lt;/key&gt;&lt;/foreign-keys&gt;&lt;ref-type name="Book"&gt;6&lt;/ref-type&gt;&lt;contributors&gt;&lt;authors&gt;&lt;author&gt;Heide Wegener&lt;/author&gt;&lt;/authors&gt;&lt;/contributors&gt;&lt;titles&gt;&lt;title&gt;Die Nominalflexion des Deutschen – verstanden als Lerngegenstand.&lt;/title&gt;&lt;/titles&gt;&lt;dates&gt;&lt;year&gt;1995&lt;/year&gt;&lt;/dates&gt;&lt;pub-location&gt;Tübingen&lt;/pub-location&gt;&lt;publisher&gt;Niemeyer&lt;/publisher&gt;&lt;urls&gt;&lt;/urls&gt;&lt;/record&gt;&lt;/Cite&gt;&lt;Cite&gt;&lt;Author&gt;Hoffmann&lt;/Author&gt;&lt;Year&gt;2016&lt;/Year&gt;&lt;RecNum&gt;9&lt;/RecNum&gt;&lt;record&gt;&lt;rec-number&gt;9&lt;/rec-number&gt;&lt;foreign-keys&gt;&lt;key app="EN" db-id="rtfs55xfdp2evper5za5wpvgxta9vvttzrvf" timestamp="1559827392"&gt;9&lt;/key&gt;&lt;/foreign-keys&gt;&lt;ref-type name="Book"&gt;6&lt;/ref-type&gt;&lt;contributors&gt;&lt;authors&gt;&lt;author&gt;Ludger Hoffmann&lt;/author&gt;&lt;/authors&gt;&lt;/contributors&gt;&lt;titles&gt;&lt;title&gt;Deutsch als Zweitsprache. Ein Handbuch für die Lehrerausbildung.&lt;/title&gt;&lt;/titles&gt;&lt;dates&gt;&lt;year&gt;2016&lt;/year&gt;&lt;/dates&gt;&lt;pub-location&gt;Berlin&lt;/pub-location&gt;&lt;publisher&gt;Erich Schmidt Verlag&lt;/publisher&gt;&lt;urls&gt;&lt;/urls&gt;&lt;/record&gt;&lt;/Cite&gt;&lt;/EndNote&gt;</w:instrText>
      </w:r>
      <w:r w:rsidR="00691C79" w:rsidRPr="0047077F">
        <w:rPr>
          <w:rFonts w:ascii="Times New Roman" w:hAnsi="Times New Roman" w:cs="Times New Roman"/>
        </w:rPr>
        <w:fldChar w:fldCharType="separate"/>
      </w:r>
      <w:r w:rsidR="00B62616" w:rsidRPr="0047077F">
        <w:rPr>
          <w:rFonts w:ascii="Times New Roman" w:hAnsi="Times New Roman" w:cs="Times New Roman"/>
          <w:noProof/>
        </w:rPr>
        <w:t>(z.B. Hoffmann 2016; Wegener 1995)</w:t>
      </w:r>
      <w:r w:rsidR="00691C79" w:rsidRPr="0047077F">
        <w:rPr>
          <w:rFonts w:ascii="Times New Roman" w:hAnsi="Times New Roman" w:cs="Times New Roman"/>
        </w:rPr>
        <w:fldChar w:fldCharType="end"/>
      </w:r>
      <w:r w:rsidR="00B62616" w:rsidRPr="0047077F">
        <w:rPr>
          <w:rFonts w:ascii="Times New Roman" w:hAnsi="Times New Roman" w:cs="Times New Roman"/>
        </w:rPr>
        <w:t>,</w:t>
      </w:r>
      <w:r w:rsidR="00025FA3" w:rsidRPr="0047077F">
        <w:rPr>
          <w:rFonts w:ascii="Times New Roman" w:hAnsi="Times New Roman" w:cs="Times New Roman"/>
        </w:rPr>
        <w:t xml:space="preserve"> Zweitspracherwerbsforschung </w:t>
      </w:r>
      <w:r w:rsidR="00691C79" w:rsidRPr="0047077F">
        <w:rPr>
          <w:rFonts w:ascii="Times New Roman" w:hAnsi="Times New Roman" w:cs="Times New Roman"/>
        </w:rPr>
        <w:fldChar w:fldCharType="begin"/>
      </w:r>
      <w:r w:rsidR="00D7641F" w:rsidRPr="0047077F">
        <w:rPr>
          <w:rFonts w:ascii="Times New Roman" w:hAnsi="Times New Roman" w:cs="Times New Roman"/>
        </w:rPr>
        <w:instrText xml:space="preserve"> ADDIN EN.CITE &lt;EndNote&gt;&lt;Cite&gt;&lt;Author&gt;Kaltenbacher&lt;/Author&gt;&lt;Year&gt;2007&lt;/Year&gt;&lt;RecNum&gt;15&lt;/RecNum&gt;&lt;Prefix&gt;z.B. &lt;/Prefix&gt;&lt;DisplayText&gt;(z.B. Diehl 2000; Kaltenbacher &amp;amp; Klages 2007)&lt;/DisplayText&gt;&lt;record&gt;&lt;rec-number&gt;15&lt;/rec-number&gt;&lt;foreign-keys&gt;&lt;key app="EN" db-id="ds99ps5a5vxwsme5vd9pff07x9z90vpra2tz" timestamp="1595930869"&gt;15&lt;/key&gt;&lt;/foreign-keys&gt;&lt;ref-type name="Book Section"&gt;5&lt;/ref-type&gt;&lt;contributors&gt;&lt;authors&gt;&lt;author&gt;Erika Kaltenbacher&lt;/author&gt;&lt;author&gt;Hana Klages&lt;/author&gt;&lt;/authors&gt;&lt;secondary-authors&gt;&lt;author&gt;Bernt Ahrenholz&lt;/author&gt;&lt;/secondary-authors&gt;&lt;/contributors&gt;&lt;titles&gt;&lt;title&gt;Sprachprofil und Sprachförderung bei Vorschulkindern mit Migrationshintergrund.&lt;/title&gt;&lt;secondary-title&gt;Kinder mit Migrationshintergrund. Spracherwerb und Fördermöglichkeiten.&lt;/secondary-title&gt;&lt;/titles&gt;&lt;pages&gt;80-98&lt;/pages&gt;&lt;dates&gt;&lt;year&gt;2007&lt;/year&gt;&lt;/dates&gt;&lt;pub-location&gt;Freiburg im Breisgau&lt;/pub-location&gt;&lt;publisher&gt;Fillibach Verlag&lt;/publisher&gt;&lt;urls&gt;&lt;/urls&gt;&lt;/record&gt;&lt;/Cite&gt;&lt;Cite&gt;&lt;Author&gt;Diehl&lt;/Author&gt;&lt;Year&gt;2000&lt;/Year&gt;&lt;RecNum&gt;6&lt;/RecNum&gt;&lt;record&gt;&lt;rec-number&gt;6&lt;/rec-number&gt;&lt;foreign-keys&gt;&lt;key app="EN" db-id="ds99ps5a5vxwsme5vd9pff07x9z90vpra2tz" timestamp="1595930868"&gt;6&lt;/key&gt;&lt;/foreign-keys&gt;&lt;ref-type name="Book"&gt;6&lt;/ref-type&gt;&lt;contributors&gt;&lt;authors&gt;&lt;author&gt;Erika Diehl&lt;/author&gt;&lt;/authors&gt;&lt;/contributors&gt;&lt;titles&gt;&lt;title&gt;Grammatikunterricht, alles für der Katz? Untersuchungen zum Zweitsprachenerwerb Deutsch.&lt;/title&gt;&lt;/titles&gt;&lt;dates&gt;&lt;year&gt;2000&lt;/year&gt;&lt;/dates&gt;&lt;pub-location&gt;Tübingen&lt;/pub-location&gt;&lt;publisher&gt;Niemeyer&lt;/publisher&gt;&lt;urls&gt;&lt;/urls&gt;&lt;/record&gt;&lt;/Cite&gt;&lt;/EndNote&gt;</w:instrText>
      </w:r>
      <w:r w:rsidR="00691C79" w:rsidRPr="0047077F">
        <w:rPr>
          <w:rFonts w:ascii="Times New Roman" w:hAnsi="Times New Roman" w:cs="Times New Roman"/>
        </w:rPr>
        <w:fldChar w:fldCharType="separate"/>
      </w:r>
      <w:r w:rsidR="00025FA3" w:rsidRPr="0047077F">
        <w:rPr>
          <w:rFonts w:ascii="Times New Roman" w:hAnsi="Times New Roman" w:cs="Times New Roman"/>
          <w:noProof/>
        </w:rPr>
        <w:t>(z.B. Diehl 2000; Kaltenbacher &amp; Klages 2007)</w:t>
      </w:r>
      <w:r w:rsidR="00691C79" w:rsidRPr="0047077F">
        <w:rPr>
          <w:rFonts w:ascii="Times New Roman" w:hAnsi="Times New Roman" w:cs="Times New Roman"/>
        </w:rPr>
        <w:fldChar w:fldCharType="end"/>
      </w:r>
      <w:r w:rsidR="00025FA3" w:rsidRPr="0047077F">
        <w:rPr>
          <w:rFonts w:ascii="Times New Roman" w:hAnsi="Times New Roman" w:cs="Times New Roman"/>
        </w:rPr>
        <w:t xml:space="preserve"> sowie </w:t>
      </w:r>
      <w:r w:rsidR="00443B20" w:rsidRPr="0047077F">
        <w:rPr>
          <w:rFonts w:ascii="Times New Roman" w:hAnsi="Times New Roman" w:cs="Times New Roman"/>
        </w:rPr>
        <w:t>Zweit</w:t>
      </w:r>
      <w:r w:rsidR="00820D56" w:rsidRPr="0047077F">
        <w:rPr>
          <w:rFonts w:ascii="Times New Roman" w:hAnsi="Times New Roman" w:cs="Times New Roman"/>
        </w:rPr>
        <w:t>s</w:t>
      </w:r>
      <w:r w:rsidR="00B62616" w:rsidRPr="0047077F">
        <w:rPr>
          <w:rFonts w:ascii="Times New Roman" w:hAnsi="Times New Roman" w:cs="Times New Roman"/>
        </w:rPr>
        <w:t>prach</w:t>
      </w:r>
      <w:r w:rsidR="004D4F86" w:rsidRPr="0047077F">
        <w:rPr>
          <w:rFonts w:ascii="Times New Roman" w:hAnsi="Times New Roman" w:cs="Times New Roman"/>
        </w:rPr>
        <w:t>förderung</w:t>
      </w:r>
      <w:r w:rsidR="00A40CFC" w:rsidRPr="0047077F">
        <w:rPr>
          <w:rFonts w:ascii="Times New Roman" w:hAnsi="Times New Roman" w:cs="Times New Roman"/>
        </w:rPr>
        <w:t xml:space="preserve"> </w:t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begin">
          <w:fldData xml:space="preserve">PEVuZE5vdGU+PENpdGU+PEF1dGhvcj5TY2htaWR0PC9BdXRob3I+PFllYXI+MTk4NjwvWWVhcj48
UmVjTnVtPjI1MzwvUmVjTnVtPjxJRFRleHQ+RGV2ZWxvcGluZyBiYXNpYyBjb252ZXJzYXRpb25h
bCBhYmlsaXR5IGluIGEgc2Vjb25kIGxhbmd1YWdlOiBhIGNhc2Ugc3R1ZHkgb2YgYW4gYWR1bHQg
bGVhcm5lciBvZiBQb3J0dWd1ZXNlLjwvSURUZXh0PjxQcmVmaXg+dS5hLiA8L1ByZWZpeD48RGlz
cGxheVRleHQ+KHUuYS4gU2NobWlkdCAxOTk0OyBTY2htaWR0ICZhbXA7IEZyb3RhIDE5ODY7IFN3
YWluIDE5ODUpPC9EaXNwbGF5VGV4dD48cmVjb3JkPjxyZWMtbnVtYmVyPjI1MzwvcmVjLW51bWJl
cj48Zm9yZWlnbi1rZXlzPjxrZXkgYXBwPSJFTiIgZGItaWQ9ImRzOTlwczVhNXZ4d3NtZTV2ZDlw
ZmYwN3g5ejkwdnByYTJ0eiIgdGltZXN0YW1wPSIxNTk1OTMxMjM0Ij4yNTM8L2tleT48L2ZvcmVp
Z24ta2V5cz48cmVmLXR5cGUgbmFtZT0iQm9vayBTZWN0aW9uIj41PC9yZWYtdHlwZT48Y29udHJp
YnV0b3JzPjxhdXRob3JzPjxhdXRob3I+UmljaGFyZCBTY2htaWR0PC9hdXRob3I+PGF1dGhvcj5T
eWx2aWEgRnJvdGE8L2F1dGhvcj48L2F1dGhvcnM+PHNlY29uZGFyeS1hdXRob3JzPjxhdXRob3I+
Ui4gRGF5PC9hdXRob3I+PC9zZWNvbmRhcnktYXV0aG9ycz48L2NvbnRyaWJ1dG9ycz48dGl0bGVz
Pjx0aXRsZT5EZXZlbG9waW5nIGJhc2ljIGNvbnZlcnNhdGlvbmFsIGFiaWxpdHkgaW4gYSBzZWNv
bmQgbGFuZ3VhZ2U6IGEgY2FzZSBzdHVkeSBvZiBhbiBhZHVsdCBsZWFybmVyIG9mIFBvcnR1Z3Vl
c2UuPC90aXRsZT48c2Vjb25kYXJ5LXRpdGxlPlRhbGtpbmcgdG8gTGVhcm46IENvbnZlcnNhdGlv
biBpbiBTZWNvbmQgTGFuZ3VhZ2UgQWNxdWlzaXRpb24uPC9zZWNvbmRhcnktdGl0bGU+PC90aXRs
ZXM+PHBhZ2VzPjIzNy0zMjY8L3BhZ2VzPjxkYXRlcz48eWVhcj4xOTg2PC95ZWFyPjwvZGF0ZXM+
PHB1Yi1sb2NhdGlvbj5Sb3dsZXksIE1BPC9wdWItbG9jYXRpb24+PHB1Ymxpc2hlcj5OZXdidXJ5
IEhvdXNlPC9wdWJsaXNoZXI+PHVybHM+PC91cmxzPjwvcmVjb3JkPjwvQ2l0ZT48Q2l0ZT48QXV0
aG9yPlNjaG1pZHQ8L0F1dGhvcj48WWVhcj4xOTk0PC9ZZWFyPjxSZWNOdW0+MjUxPC9SZWNOdW0+
PHJlY29yZD48cmVjLW51bWJlcj4yNTE8L3JlYy1udW1iZXI+PGZvcmVpZ24ta2V5cz48a2V5IGFw
cD0iRU4iIGRiLWlkPSJkczk5cHM1YTV2eHdzbWU1dmQ5cGZmMDd4OXo5MHZwcmEydHoiIHRpbWVz
dGFtcD0iMTU5NTkzMTIzNCI+MjUxPC9rZXk+PC9mb3JlaWduLWtleXM+PHJlZi10eXBlIG5hbWU9
IkJvb2sgU2VjdGlvbiI+NTwvcmVmLXR5cGU+PGNvbnRyaWJ1dG9ycz48YXV0aG9ycz48YXV0aG9y
PlJpY2hhcmQgU2NobWlkdDwvYXV0aG9yPjwvYXV0aG9ycz48c2Vjb25kYXJ5LWF1dGhvcnM+PGF1
dGhvcj5OaWNrIEVsbGlzPC9hdXRob3I+PC9zZWNvbmRhcnktYXV0aG9ycz48L2NvbnRyaWJ1dG9y
cz48dGl0bGVzPjx0aXRsZT5JbXBsaWNpdCBsZWFybmluZyBhbmQgdGhlIGNvZ25pdGl2ZSB1bmNv
bnNjaW91czogb2YgYXJ0aWZpY2lhbCBncmFtbWFycyBhbmQgU0xBLjwvdGl0bGU+PHNlY29uZGFy
eS10aXRsZT5JbXBsaWNpdCBhbmQgQXhwbGljaXQgTGVhcm5pbmcgb2YgTGFuZ3VhZ2VzLjwvc2Vj
b25kYXJ5LXRpdGxlPjwvdGl0bGVzPjxwYWdlcz4xNjUtMjA5PC9wYWdlcz48ZGF0ZXM+PHllYXI+
MTk5NDwveWVhcj48L2RhdGVzPjxwdWItbG9jYXRpb24+TG9uZG9uPC9wdWItbG9jYXRpb24+PHB1
Ymxpc2hlcj5BY2FkZW1pYyBQcmVzczwvcHVibGlzaGVyPjx1cmxzPjwvdXJscz48L3JlY29yZD48
L0NpdGU+PENpdGU+PEF1dGhvcj5Td2FpbjwvQXV0aG9yPjxZZWFyPjE5ODU8L1llYXI+PFJlY051
bT4yNDg8L1JlY051bT48cmVjb3JkPjxyZWMtbnVtYmVyPjI0ODwvcmVjLW51bWJlcj48Zm9yZWln
bi1rZXlzPjxrZXkgYXBwPSJFTiIgZGItaWQ9ImRzOTlwczVhNXZ4d3NtZTV2ZDlwZmYwN3g5ejkw
dnByYTJ0eiIgdGltZXN0YW1wPSIxNTk1OTMxMjM0Ij4yNDg8L2tleT48L2ZvcmVpZ24ta2V5cz48
cmVmLXR5cGUgbmFtZT0iQm9vayBTZWN0aW9uIj41PC9yZWYtdHlwZT48Y29udHJpYnV0b3JzPjxh
dXRob3JzPjxhdXRob3I+TWVycmlsbCBTd2FpbjwvYXV0aG9yPjwvYXV0aG9ycz48c2Vjb25kYXJ5
LWF1dGhvcnM+PGF1dGhvcj5TLiBHYXNzPC9hdXRob3I+PGF1dGhvcj5DLiBNYWRkZW48L2F1dGhv
cj48L3NlY29uZGFyeS1hdXRob3JzPjwvY29udHJpYnV0b3JzPjx0aXRsZXM+PHRpdGxlPkNvbW11
bmljYXRpdmUgY29tcGV0ZW5jZTogU29tZSByb2xlcyBvZiBjb21wcmVoZW5zaWJsZSBpbnB1dCBh
bmQgY29tcHJlaGVuc2libGUgb3V0cHV0IGluIGl0cyBkZXZlbG9wbWVudDwvdGl0bGU+PHNlY29u
ZGFyeS10aXRsZT5JbnB1dCBpbiBzZWNvbmQgbGFuZ3VhZ2UgYWNxdWlzaXRpb24uPC9zZWNvbmRh
cnktdGl0bGU+PC90aXRsZXM+PHBhZ2VzPjIzNS0yNTM8L3BhZ2VzPjxkYXRlcz48eWVhcj4xOTg1
PC95ZWFyPjwvZGF0ZXM+PHB1Yi1sb2NhdGlvbj5Sb3dsZXk8L3B1Yi1sb2NhdGlvbj48cHVibGlz
aGVyPk5ld2J1cnkgSG91c2U8L3B1Ymxpc2hlcj48dXJscz48L3VybHM+PC9yZWNvcmQ+PC9DaXRl
PjwvRW5kTm90ZT4A
</w:fldData>
        </w:fldChar>
      </w:r>
      <w:r w:rsidR="00A40CFC" w:rsidRPr="0047077F">
        <w:rPr>
          <w:rFonts w:ascii="Times New Roman" w:hAnsi="Times New Roman" w:cs="Times New Roman"/>
          <w:color w:val="000000" w:themeColor="text1"/>
        </w:rPr>
        <w:instrText xml:space="preserve"> ADDIN EN.CITE </w:instrText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begin">
          <w:fldData xml:space="preserve">PEVuZE5vdGU+PENpdGU+PEF1dGhvcj5TY2htaWR0PC9BdXRob3I+PFllYXI+MTk4NjwvWWVhcj48
UmVjTnVtPjI1MzwvUmVjTnVtPjxJRFRleHQ+RGV2ZWxvcGluZyBiYXNpYyBjb252ZXJzYXRpb25h
bCBhYmlsaXR5IGluIGEgc2Vjb25kIGxhbmd1YWdlOiBhIGNhc2Ugc3R1ZHkgb2YgYW4gYWR1bHQg
bGVhcm5lciBvZiBQb3J0dWd1ZXNlLjwvSURUZXh0PjxQcmVmaXg+dS5hLiA8L1ByZWZpeD48RGlz
cGxheVRleHQ+KHUuYS4gU2NobWlkdCAxOTk0OyBTY2htaWR0ICZhbXA7IEZyb3RhIDE5ODY7IFN3
YWluIDE5ODUpPC9EaXNwbGF5VGV4dD48cmVjb3JkPjxyZWMtbnVtYmVyPjI1MzwvcmVjLW51bWJl
cj48Zm9yZWlnbi1rZXlzPjxrZXkgYXBwPSJFTiIgZGItaWQ9ImRzOTlwczVhNXZ4d3NtZTV2ZDlw
ZmYwN3g5ejkwdnByYTJ0eiIgdGltZXN0YW1wPSIxNTk1OTMxMjM0Ij4yNTM8L2tleT48L2ZvcmVp
Z24ta2V5cz48cmVmLXR5cGUgbmFtZT0iQm9vayBTZWN0aW9uIj41PC9yZWYtdHlwZT48Y29udHJp
YnV0b3JzPjxhdXRob3JzPjxhdXRob3I+UmljaGFyZCBTY2htaWR0PC9hdXRob3I+PGF1dGhvcj5T
eWx2aWEgRnJvdGE8L2F1dGhvcj48L2F1dGhvcnM+PHNlY29uZGFyeS1hdXRob3JzPjxhdXRob3I+
Ui4gRGF5PC9hdXRob3I+PC9zZWNvbmRhcnktYXV0aG9ycz48L2NvbnRyaWJ1dG9ycz48dGl0bGVz
Pjx0aXRsZT5EZXZlbG9waW5nIGJhc2ljIGNvbnZlcnNhdGlvbmFsIGFiaWxpdHkgaW4gYSBzZWNv
bmQgbGFuZ3VhZ2U6IGEgY2FzZSBzdHVkeSBvZiBhbiBhZHVsdCBsZWFybmVyIG9mIFBvcnR1Z3Vl
c2UuPC90aXRsZT48c2Vjb25kYXJ5LXRpdGxlPlRhbGtpbmcgdG8gTGVhcm46IENvbnZlcnNhdGlv
biBpbiBTZWNvbmQgTGFuZ3VhZ2UgQWNxdWlzaXRpb24uPC9zZWNvbmRhcnktdGl0bGU+PC90aXRs
ZXM+PHBhZ2VzPjIzNy0zMjY8L3BhZ2VzPjxkYXRlcz48eWVhcj4xOTg2PC95ZWFyPjwvZGF0ZXM+
PHB1Yi1sb2NhdGlvbj5Sb3dsZXksIE1BPC9wdWItbG9jYXRpb24+PHB1Ymxpc2hlcj5OZXdidXJ5
IEhvdXNlPC9wdWJsaXNoZXI+PHVybHM+PC91cmxzPjwvcmVjb3JkPjwvQ2l0ZT48Q2l0ZT48QXV0
aG9yPlNjaG1pZHQ8L0F1dGhvcj48WWVhcj4xOTk0PC9ZZWFyPjxSZWNOdW0+MjUxPC9SZWNOdW0+
PHJlY29yZD48cmVjLW51bWJlcj4yNTE8L3JlYy1udW1iZXI+PGZvcmVpZ24ta2V5cz48a2V5IGFw
cD0iRU4iIGRiLWlkPSJkczk5cHM1YTV2eHdzbWU1dmQ5cGZmMDd4OXo5MHZwcmEydHoiIHRpbWVz
dGFtcD0iMTU5NTkzMTIzNCI+MjUxPC9rZXk+PC9mb3JlaWduLWtleXM+PHJlZi10eXBlIG5hbWU9
IkJvb2sgU2VjdGlvbiI+NTwvcmVmLXR5cGU+PGNvbnRyaWJ1dG9ycz48YXV0aG9ycz48YXV0aG9y
PlJpY2hhcmQgU2NobWlkdDwvYXV0aG9yPjwvYXV0aG9ycz48c2Vjb25kYXJ5LWF1dGhvcnM+PGF1
dGhvcj5OaWNrIEVsbGlzPC9hdXRob3I+PC9zZWNvbmRhcnktYXV0aG9ycz48L2NvbnRyaWJ1dG9y
cz48dGl0bGVzPjx0aXRsZT5JbXBsaWNpdCBsZWFybmluZyBhbmQgdGhlIGNvZ25pdGl2ZSB1bmNv
bnNjaW91czogb2YgYXJ0aWZpY2lhbCBncmFtbWFycyBhbmQgU0xBLjwvdGl0bGU+PHNlY29uZGFy
eS10aXRsZT5JbXBsaWNpdCBhbmQgQXhwbGljaXQgTGVhcm5pbmcgb2YgTGFuZ3VhZ2VzLjwvc2Vj
b25kYXJ5LXRpdGxlPjwvdGl0bGVzPjxwYWdlcz4xNjUtMjA5PC9wYWdlcz48ZGF0ZXM+PHllYXI+
MTk5NDwveWVhcj48L2RhdGVzPjxwdWItbG9jYXRpb24+TG9uZG9uPC9wdWItbG9jYXRpb24+PHB1
Ymxpc2hlcj5BY2FkZW1pYyBQcmVzczwvcHVibGlzaGVyPjx1cmxzPjwvdXJscz48L3JlY29yZD48
L0NpdGU+PENpdGU+PEF1dGhvcj5Td2FpbjwvQXV0aG9yPjxZZWFyPjE5ODU8L1llYXI+PFJlY051
bT4yNDg8L1JlY051bT48cmVjb3JkPjxyZWMtbnVtYmVyPjI0ODwvcmVjLW51bWJlcj48Zm9yZWln
bi1rZXlzPjxrZXkgYXBwPSJFTiIgZGItaWQ9ImRzOTlwczVhNXZ4d3NtZTV2ZDlwZmYwN3g5ejkw
dnByYTJ0eiIgdGltZXN0YW1wPSIxNTk1OTMxMjM0Ij4yNDg8L2tleT48L2ZvcmVpZ24ta2V5cz48
cmVmLXR5cGUgbmFtZT0iQm9vayBTZWN0aW9uIj41PC9yZWYtdHlwZT48Y29udHJpYnV0b3JzPjxh
dXRob3JzPjxhdXRob3I+TWVycmlsbCBTd2FpbjwvYXV0aG9yPjwvYXV0aG9ycz48c2Vjb25kYXJ5
LWF1dGhvcnM+PGF1dGhvcj5TLiBHYXNzPC9hdXRob3I+PGF1dGhvcj5DLiBNYWRkZW48L2F1dGhv
cj48L3NlY29uZGFyeS1hdXRob3JzPjwvY29udHJpYnV0b3JzPjx0aXRsZXM+PHRpdGxlPkNvbW11
bmljYXRpdmUgY29tcGV0ZW5jZTogU29tZSByb2xlcyBvZiBjb21wcmVoZW5zaWJsZSBpbnB1dCBh
bmQgY29tcHJlaGVuc2libGUgb3V0cHV0IGluIGl0cyBkZXZlbG9wbWVudDwvdGl0bGU+PHNlY29u
ZGFyeS10aXRsZT5JbnB1dCBpbiBzZWNvbmQgbGFuZ3VhZ2UgYWNxdWlzaXRpb24uPC9zZWNvbmRh
cnktdGl0bGU+PC90aXRsZXM+PHBhZ2VzPjIzNS0yNTM8L3BhZ2VzPjxkYXRlcz48eWVhcj4xOTg1
PC95ZWFyPjwvZGF0ZXM+PHB1Yi1sb2NhdGlvbj5Sb3dsZXk8L3B1Yi1sb2NhdGlvbj48cHVibGlz
aGVyPk5ld2J1cnkgSG91c2U8L3B1Ymxpc2hlcj48dXJscz48L3VybHM+PC9yZWNvcmQ+PC9DaXRl
PjwvRW5kTm90ZT4A
</w:fldData>
        </w:fldChar>
      </w:r>
      <w:r w:rsidR="00A40CFC" w:rsidRPr="0047077F">
        <w:rPr>
          <w:rFonts w:ascii="Times New Roman" w:hAnsi="Times New Roman" w:cs="Times New Roman"/>
          <w:color w:val="000000" w:themeColor="text1"/>
        </w:rPr>
        <w:instrText xml:space="preserve"> ADDIN EN.CITE.DATA </w:instrText>
      </w:r>
      <w:r w:rsidR="00691C79" w:rsidRPr="0047077F">
        <w:rPr>
          <w:rFonts w:ascii="Times New Roman" w:hAnsi="Times New Roman" w:cs="Times New Roman"/>
          <w:color w:val="000000" w:themeColor="text1"/>
        </w:rPr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end"/>
      </w:r>
      <w:r w:rsidR="00691C79" w:rsidRPr="0047077F">
        <w:rPr>
          <w:rFonts w:ascii="Times New Roman" w:hAnsi="Times New Roman" w:cs="Times New Roman"/>
          <w:color w:val="000000" w:themeColor="text1"/>
        </w:rPr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separate"/>
      </w:r>
      <w:r w:rsidR="00A40CFC" w:rsidRPr="0047077F">
        <w:rPr>
          <w:rFonts w:ascii="Times New Roman" w:hAnsi="Times New Roman" w:cs="Times New Roman"/>
          <w:noProof/>
          <w:color w:val="000000" w:themeColor="text1"/>
        </w:rPr>
        <w:t>(u.a. Schmidt 1994; Schmidt &amp; Frota 1986; Swain 1985)</w:t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end"/>
      </w:r>
      <w:r w:rsidR="00B62616" w:rsidRPr="0047077F">
        <w:rPr>
          <w:rFonts w:ascii="Times New Roman" w:hAnsi="Times New Roman" w:cs="Times New Roman"/>
        </w:rPr>
        <w:t>.</w:t>
      </w:r>
      <w:r w:rsidR="00025FA3" w:rsidRPr="0047077F">
        <w:rPr>
          <w:rFonts w:ascii="Times New Roman" w:hAnsi="Times New Roman" w:cs="Times New Roman"/>
        </w:rPr>
        <w:t xml:space="preserve"> Integrale Bestandteile des Konzepts stellen eine Sprachstandsdiagnostik</w:t>
      </w:r>
      <w:r w:rsidR="00A40CFC" w:rsidRPr="0047077F">
        <w:rPr>
          <w:rFonts w:ascii="Times New Roman" w:hAnsi="Times New Roman" w:cs="Times New Roman"/>
        </w:rPr>
        <w:t xml:space="preserve"> </w:t>
      </w:r>
      <w:r w:rsidR="00691C79" w:rsidRPr="0047077F">
        <w:rPr>
          <w:rFonts w:ascii="Times New Roman" w:hAnsi="Times New Roman" w:cs="Times New Roman"/>
        </w:rPr>
        <w:fldChar w:fldCharType="begin"/>
      </w:r>
      <w:r w:rsidR="001A6EB9" w:rsidRPr="0047077F">
        <w:rPr>
          <w:rFonts w:ascii="Times New Roman" w:hAnsi="Times New Roman" w:cs="Times New Roman"/>
        </w:rPr>
        <w:instrText xml:space="preserve"> ADDIN EN.CITE &lt;EndNote&gt;&lt;Cite&gt;&lt;Author&gt;Settinieri&lt;/Author&gt;&lt;Year&gt;2019&lt;/Year&gt;&lt;RecNum&gt;88&lt;/RecNum&gt;&lt;Prefix&gt;in Sinne einer Binnendifferenzierung innerhalb einer Lerngruppe`, vgl. &lt;/Prefix&gt;&lt;DisplayText&gt;(in Sinne einer Binnendifferenzierung innerhalb einer Lerngruppe, vgl. Settinieri &amp;amp; Jeuk 2019)&lt;/DisplayText&gt;&lt;record&gt;&lt;rec-number&gt;88&lt;/rec-number&gt;&lt;foreign-keys&gt;&lt;key app="EN" db-id="rtfs55xfdp2evper5za5wpvgxta9vvttzrvf" timestamp="1583919298"&gt;88&lt;/key&gt;&lt;/foreign-keys&gt;&lt;ref-type name="Book Section"&gt;5&lt;/ref-type&gt;&lt;contributors&gt;&lt;authors&gt;&lt;author&gt;Julia Settinieri &lt;/author&gt;&lt;author&gt;Stefan Jeuk&lt;/author&gt;&lt;/authors&gt;&lt;secondary-authors&gt;&lt;author&gt;Julia Settinieri&lt;/author&gt;&lt;author&gt;Stefan Jeuk&lt;/author&gt;&lt;/secondary-authors&gt;&lt;/contributors&gt;&lt;titles&gt;&lt;title&gt;Einführung in die Sprachdiagnostik&lt;/title&gt;&lt;secondary-title&gt;Sprachdiagnostik Deutsch als Zweitsprache. Ein Handbuch. &lt;/secondary-title&gt;&lt;/titles&gt;&lt;pages&gt;3-20&lt;/pages&gt;&lt;volume&gt;2&lt;/volume&gt;&lt;dates&gt;&lt;year&gt;2019&lt;/year&gt;&lt;/dates&gt;&lt;pub-location&gt;Berlin, Boston&lt;/pub-location&gt;&lt;publisher&gt;Walter de Gruyter&lt;/publisher&gt;&lt;urls&gt;&lt;/urls&gt;&lt;/record&gt;&lt;/Cite&gt;&lt;/EndNote&gt;</w:instrText>
      </w:r>
      <w:r w:rsidR="00691C79" w:rsidRPr="0047077F">
        <w:rPr>
          <w:rFonts w:ascii="Times New Roman" w:hAnsi="Times New Roman" w:cs="Times New Roman"/>
        </w:rPr>
        <w:fldChar w:fldCharType="separate"/>
      </w:r>
      <w:r w:rsidR="001A6EB9" w:rsidRPr="0047077F">
        <w:rPr>
          <w:rFonts w:ascii="Times New Roman" w:hAnsi="Times New Roman" w:cs="Times New Roman"/>
          <w:noProof/>
        </w:rPr>
        <w:t>(in Sinne einer Binnendifferenzierung innerhalb einer Lerngruppe, vgl. Settinieri &amp; Jeuk 2019)</w:t>
      </w:r>
      <w:r w:rsidR="00691C79" w:rsidRPr="0047077F">
        <w:rPr>
          <w:rFonts w:ascii="Times New Roman" w:hAnsi="Times New Roman" w:cs="Times New Roman"/>
        </w:rPr>
        <w:fldChar w:fldCharType="end"/>
      </w:r>
      <w:r w:rsidR="00025FA3" w:rsidRPr="0047077F">
        <w:rPr>
          <w:rFonts w:ascii="Times New Roman" w:hAnsi="Times New Roman" w:cs="Times New Roman"/>
        </w:rPr>
        <w:t xml:space="preserve">, </w:t>
      </w:r>
      <w:r w:rsidR="009F12DE">
        <w:rPr>
          <w:rFonts w:ascii="Times New Roman" w:hAnsi="Times New Roman" w:cs="Times New Roman"/>
        </w:rPr>
        <w:t xml:space="preserve">eine </w:t>
      </w:r>
      <w:r w:rsidR="00025FA3" w:rsidRPr="0047077F">
        <w:rPr>
          <w:rFonts w:ascii="Times New Roman" w:hAnsi="Times New Roman" w:cs="Times New Roman"/>
        </w:rPr>
        <w:t>Vorgehensweise</w:t>
      </w:r>
      <w:r w:rsidR="009F12DE">
        <w:rPr>
          <w:rFonts w:ascii="Times New Roman" w:hAnsi="Times New Roman" w:cs="Times New Roman"/>
        </w:rPr>
        <w:t xml:space="preserve"> bei der schriftlichen, fokussierten, indirekten/metasprachlichen Korrektur</w:t>
      </w:r>
      <w:r w:rsidR="00B62616" w:rsidRPr="0047077F">
        <w:rPr>
          <w:rFonts w:ascii="Times New Roman" w:hAnsi="Times New Roman" w:cs="Times New Roman"/>
        </w:rPr>
        <w:t xml:space="preserve"> </w:t>
      </w:r>
      <w:r w:rsidR="00691C79" w:rsidRPr="0047077F">
        <w:rPr>
          <w:rFonts w:ascii="Times New Roman" w:hAnsi="Times New Roman" w:cs="Times New Roman"/>
        </w:rPr>
        <w:fldChar w:fldCharType="begin"/>
      </w:r>
      <w:r w:rsidR="00A40CFC" w:rsidRPr="0047077F">
        <w:rPr>
          <w:rFonts w:ascii="Times New Roman" w:hAnsi="Times New Roman" w:cs="Times New Roman"/>
        </w:rPr>
        <w:instrText xml:space="preserve"> ADDIN EN.CITE &lt;EndNote&gt;&lt;Cite&gt;&lt;Author&gt;Long&lt;/Author&gt;&lt;Year&gt;1998&lt;/Year&gt;&lt;RecNum&gt;221&lt;/RecNum&gt;&lt;Prefix&gt;u.a. basierend auf &lt;/Prefix&gt;&lt;DisplayText&gt;(u.a. basierend auf Ellis 1993; Long 1998)&lt;/DisplayText&gt;&lt;record&gt;&lt;rec-number&gt;221&lt;/rec-number&gt;&lt;foreign-keys&gt;&lt;key app="EN" db-id="ds99ps5a5vxwsme5vd9pff07x9z90vpra2tz" timestamp="1595930875"&gt;221&lt;/key&gt;&lt;/foreign-keys&gt;&lt;ref-type name="Journal Article"&gt;17&lt;/ref-type&gt;&lt;contributors&gt;&lt;authors&gt;&lt;author&gt;Michael Long&lt;/author&gt;&lt;/authors&gt;&lt;/contributors&gt;&lt;titles&gt;&lt;title&gt;Focus on Form in Task-Based Language Teaching&lt;/title&gt;&lt;secondary-title&gt;Working Papers in ESL&lt;/secondary-title&gt;&lt;/titles&gt;&lt;pages&gt;35-49&lt;/pages&gt;&lt;volume&gt;16&lt;/volume&gt;&lt;number&gt;2&lt;/number&gt;&lt;dates&gt;&lt;year&gt;1998&lt;/year&gt;&lt;/dates&gt;&lt;urls&gt;&lt;/urls&gt;&lt;/record&gt;&lt;/Cite&gt;&lt;Cite&gt;&lt;Author&gt;Ellis&lt;/Author&gt;&lt;Year&gt;1993&lt;/Year&gt;&lt;RecNum&gt;296&lt;/RecNum&gt;&lt;record&gt;&lt;rec-number&gt;296&lt;/rec-number&gt;&lt;foreign-keys&gt;&lt;key app="EN" db-id="ds99ps5a5vxwsme5vd9pff07x9z90vpra2tz" timestamp="1595931235"&gt;296&lt;/key&gt;&lt;/foreign-keys&gt;&lt;ref-type name="Journal Article"&gt;17&lt;/ref-type&gt;&lt;contributors&gt;&lt;authors&gt;&lt;author&gt;Rod Ellis&lt;/author&gt;&lt;/authors&gt;&lt;/contributors&gt;&lt;titles&gt;&lt;title&gt;Second Language acquisition and the structural syllabus.&lt;/title&gt;&lt;secondary-title&gt;TESOL Quarterly&lt;/secondary-title&gt;&lt;/titles&gt;&lt;periodical&gt;&lt;full-title&gt;TESOL Quarterly&lt;/full-title&gt;&lt;/periodical&gt;&lt;pages&gt;91-113&lt;/pages&gt;&lt;volume&gt;27&lt;/volume&gt;&lt;number&gt;1&lt;/number&gt;&lt;dates&gt;&lt;year&gt;1993&lt;/year&gt;&lt;/dates&gt;&lt;urls&gt;&lt;/urls&gt;&lt;/record&gt;&lt;/Cite&gt;&lt;/EndNote&gt;</w:instrText>
      </w:r>
      <w:r w:rsidR="00691C79" w:rsidRPr="0047077F">
        <w:rPr>
          <w:rFonts w:ascii="Times New Roman" w:hAnsi="Times New Roman" w:cs="Times New Roman"/>
        </w:rPr>
        <w:fldChar w:fldCharType="separate"/>
      </w:r>
      <w:r w:rsidR="00A40CFC" w:rsidRPr="0047077F">
        <w:rPr>
          <w:rFonts w:ascii="Times New Roman" w:hAnsi="Times New Roman" w:cs="Times New Roman"/>
          <w:noProof/>
        </w:rPr>
        <w:t>(u.a. basierend auf Ellis 1993; Long 1998)</w:t>
      </w:r>
      <w:r w:rsidR="00691C79" w:rsidRPr="0047077F">
        <w:rPr>
          <w:rFonts w:ascii="Times New Roman" w:hAnsi="Times New Roman" w:cs="Times New Roman"/>
        </w:rPr>
        <w:fldChar w:fldCharType="end"/>
      </w:r>
      <w:r w:rsidR="00A40CFC" w:rsidRPr="0047077F">
        <w:rPr>
          <w:rFonts w:ascii="Times New Roman" w:hAnsi="Times New Roman" w:cs="Times New Roman"/>
        </w:rPr>
        <w:t xml:space="preserve"> </w:t>
      </w:r>
      <w:r w:rsidR="00B62616" w:rsidRPr="0047077F">
        <w:rPr>
          <w:rFonts w:ascii="Times New Roman" w:hAnsi="Times New Roman" w:cs="Times New Roman"/>
        </w:rPr>
        <w:t>sowie</w:t>
      </w:r>
      <w:r w:rsidR="00025FA3" w:rsidRPr="0047077F">
        <w:rPr>
          <w:rFonts w:ascii="Times New Roman" w:hAnsi="Times New Roman" w:cs="Times New Roman"/>
        </w:rPr>
        <w:t xml:space="preserve"> Förderkarten </w:t>
      </w:r>
      <w:r w:rsidR="00691C79" w:rsidRPr="0047077F">
        <w:rPr>
          <w:rFonts w:ascii="Times New Roman" w:hAnsi="Times New Roman" w:cs="Times New Roman"/>
        </w:rPr>
        <w:fldChar w:fldCharType="begin"/>
      </w:r>
      <w:r w:rsidR="00A40CFC" w:rsidRPr="0047077F">
        <w:rPr>
          <w:rFonts w:ascii="Times New Roman" w:hAnsi="Times New Roman" w:cs="Times New Roman"/>
        </w:rPr>
        <w:instrText xml:space="preserve"> ADDIN EN.CITE &lt;EndNote&gt;&lt;Cite&gt;&lt;Author&gt;Berkemeier&lt;/Author&gt;&lt;Year&gt;2017&lt;/Year&gt;&lt;RecNum&gt;16&lt;/RecNum&gt;&lt;Prefix&gt;u.a. basierend auf &lt;/Prefix&gt;&lt;DisplayText&gt;(u.a. basierend auf Berkemeier &amp;amp; Wieland 2017)&lt;/DisplayText&gt;&lt;record&gt;&lt;rec-number&gt;16&lt;/rec-number&gt;&lt;foreign-keys&gt;&lt;key app="EN" db-id="ds99ps5a5vxwsme5vd9pff07x9z90vpra2tz" timestamp="1595930869"&gt;16&lt;/key&gt;&lt;/foreign-keys&gt;&lt;ref-type name="Book Section"&gt;5&lt;/ref-type&gt;&lt;contributors&gt;&lt;authors&gt;&lt;author&gt;Anne Berkemeier&lt;/author&gt;&lt;author&gt;Regina Wieland&lt;/author&gt;&lt;/authors&gt;&lt;secondary-authors&gt;&lt;author&gt;Yüksel Ekinci&lt;/author&gt;&lt;author&gt;Elke Montanari&lt;/author&gt;&lt;author&gt;Lirim Selmani&lt;/author&gt;&lt;/secondary-authors&gt;&lt;/contributors&gt;&lt;titles&gt;&lt;title&gt;Interdependenz von Formen und Funktionen DaZcurricular nutzen.&lt;/title&gt;&lt;secondary-title&gt;Grammatik und Variation. Festschrift für Ludger Hoffmann zum 65. Geburtstag.&lt;/secondary-title&gt;&lt;/titles&gt;&lt;pages&gt;257-266&lt;/pages&gt;&lt;dates&gt;&lt;year&gt;2017&lt;/year&gt;&lt;/dates&gt;&lt;pub-location&gt;Heidelberg&lt;/pub-location&gt;&lt;publisher&gt;Synchron&lt;/publisher&gt;&lt;urls&gt;&lt;/urls&gt;&lt;/record&gt;&lt;/Cite&gt;&lt;/EndNote&gt;</w:instrText>
      </w:r>
      <w:r w:rsidR="00691C79" w:rsidRPr="0047077F">
        <w:rPr>
          <w:rFonts w:ascii="Times New Roman" w:hAnsi="Times New Roman" w:cs="Times New Roman"/>
        </w:rPr>
        <w:fldChar w:fldCharType="separate"/>
      </w:r>
      <w:r w:rsidR="00A40CFC" w:rsidRPr="0047077F">
        <w:rPr>
          <w:rFonts w:ascii="Times New Roman" w:hAnsi="Times New Roman" w:cs="Times New Roman"/>
          <w:noProof/>
        </w:rPr>
        <w:t>(u.a. basierend auf Berkemeier &amp; Wieland 2017)</w:t>
      </w:r>
      <w:r w:rsidR="00691C79" w:rsidRPr="0047077F">
        <w:rPr>
          <w:rFonts w:ascii="Times New Roman" w:hAnsi="Times New Roman" w:cs="Times New Roman"/>
        </w:rPr>
        <w:fldChar w:fldCharType="end"/>
      </w:r>
      <w:r w:rsidR="00246846" w:rsidRPr="0047077F">
        <w:rPr>
          <w:rFonts w:ascii="Times New Roman" w:hAnsi="Times New Roman" w:cs="Times New Roman"/>
        </w:rPr>
        <w:t xml:space="preserve"> </w:t>
      </w:r>
      <w:r w:rsidR="00025FA3" w:rsidRPr="0047077F">
        <w:rPr>
          <w:rFonts w:ascii="Times New Roman" w:hAnsi="Times New Roman" w:cs="Times New Roman"/>
        </w:rPr>
        <w:t>dar.</w:t>
      </w:r>
    </w:p>
    <w:p w14:paraId="005E478F" w14:textId="77777777" w:rsidR="00B62616" w:rsidRPr="0047077F" w:rsidRDefault="00820D56" w:rsidP="00B65C6B">
      <w:pPr>
        <w:jc w:val="both"/>
        <w:rPr>
          <w:rFonts w:ascii="Times New Roman" w:hAnsi="Times New Roman" w:cs="Times New Roman"/>
        </w:rPr>
      </w:pPr>
      <w:r w:rsidRPr="0047077F">
        <w:rPr>
          <w:rFonts w:ascii="Times New Roman" w:hAnsi="Times New Roman" w:cs="Times New Roman"/>
        </w:rPr>
        <w:t>Das Forschungsprojekt</w:t>
      </w:r>
      <w:r w:rsidR="00025FA3" w:rsidRPr="0047077F">
        <w:rPr>
          <w:rFonts w:ascii="Times New Roman" w:hAnsi="Times New Roman" w:cs="Times New Roman"/>
        </w:rPr>
        <w:t xml:space="preserve"> bedient sich der Methodologie des Design Based Research-Ansatzes </w:t>
      </w:r>
      <w:r w:rsidR="00691C79" w:rsidRPr="0047077F">
        <w:rPr>
          <w:rFonts w:ascii="Times New Roman" w:hAnsi="Times New Roman" w:cs="Times New Roman"/>
        </w:rPr>
        <w:fldChar w:fldCharType="begin"/>
      </w:r>
      <w:r w:rsidR="00D7641F" w:rsidRPr="0047077F">
        <w:rPr>
          <w:rFonts w:ascii="Times New Roman" w:hAnsi="Times New Roman" w:cs="Times New Roman"/>
        </w:rPr>
        <w:instrText xml:space="preserve"> ADDIN EN.CITE &lt;EndNote&gt;&lt;Cite&gt;&lt;Author&gt;Euler&lt;/Author&gt;&lt;Year&gt;2014&lt;/Year&gt;&lt;RecNum&gt;21&lt;/RecNum&gt;&lt;Prefix&gt;z.B. &lt;/Prefix&gt;&lt;DisplayText&gt;(z.B. Euler 2014; Mckenney &amp;amp; Reeves 2012)&lt;/DisplayText&gt;&lt;record&gt;&lt;rec-number&gt;21&lt;/rec-number&gt;&lt;foreign-keys&gt;&lt;key app="EN" db-id="ds99ps5a5vxwsme5vd9pff07x9z90vpra2tz" timestamp="1595930869"&gt;21&lt;/key&gt;&lt;/foreign-keys&gt;&lt;ref-type name="Book Section"&gt;5&lt;/ref-type&gt;&lt;contributors&gt;&lt;authors&gt;&lt;author&gt;Dieter Euler&lt;/author&gt;&lt;/authors&gt;&lt;secondary-authors&gt;&lt;author&gt;Dieter Euler&lt;/author&gt;&lt;author&gt;P. Sloane&lt;/author&gt;&lt;/secondary-authors&gt;&lt;/contributors&gt;&lt;titles&gt;&lt;title&gt;Design Research – ein Paradigma in Entwicklung.&lt;/title&gt;&lt;secondary-title&gt;Design-Based Research.&lt;/secondary-title&gt;&lt;/titles&gt;&lt;pages&gt;1-29&lt;/pages&gt;&lt;dates&gt;&lt;year&gt;2014&lt;/year&gt;&lt;/dates&gt;&lt;pub-location&gt;Stuttgart&lt;/pub-location&gt;&lt;publisher&gt;Franz Steiner&lt;/publisher&gt;&lt;urls&gt;&lt;/urls&gt;&lt;/record&gt;&lt;/Cite&gt;&lt;Cite&gt;&lt;Author&gt;McKenney&lt;/Author&gt;&lt;Year&gt;2012&lt;/Year&gt;&lt;RecNum&gt;24&lt;/RecNum&gt;&lt;record&gt;&lt;rec-number&gt;24&lt;/rec-number&gt;&lt;foreign-keys&gt;&lt;key app="EN" db-id="rtfs55xfdp2evper5za5wpvgxta9vvttzrvf" timestamp="1560175540"&gt;24&lt;/key&gt;&lt;/foreign-keys&gt;&lt;ref-type name="Book"&gt;6&lt;/ref-type&gt;&lt;contributors&gt;&lt;authors&gt;&lt;author&gt;Susan McKenney&lt;/author&gt;&lt;author&gt;Thomas C. Reeves&lt;/author&gt;&lt;/authors&gt;&lt;/contributors&gt;&lt;titles&gt;&lt;title&gt;Conducting educational design research.&lt;/title&gt;&lt;/titles&gt;&lt;dates&gt;&lt;year&gt;2012&lt;/year&gt;&lt;/dates&gt;&lt;pub-location&gt;Abingdon, Oxon&lt;/pub-location&gt;&lt;publisher&gt;Routledge&lt;/publisher&gt;&lt;urls&gt;&lt;/urls&gt;&lt;/record&gt;&lt;/Cite&gt;&lt;/EndNote&gt;</w:instrText>
      </w:r>
      <w:r w:rsidR="00691C79" w:rsidRPr="0047077F">
        <w:rPr>
          <w:rFonts w:ascii="Times New Roman" w:hAnsi="Times New Roman" w:cs="Times New Roman"/>
        </w:rPr>
        <w:fldChar w:fldCharType="separate"/>
      </w:r>
      <w:r w:rsidR="00025FA3" w:rsidRPr="0047077F">
        <w:rPr>
          <w:rFonts w:ascii="Times New Roman" w:hAnsi="Times New Roman" w:cs="Times New Roman"/>
          <w:noProof/>
        </w:rPr>
        <w:t>(z.B. Euler 2014; Mckenney &amp; Reeves 2012)</w:t>
      </w:r>
      <w:r w:rsidR="00691C79" w:rsidRPr="0047077F">
        <w:rPr>
          <w:rFonts w:ascii="Times New Roman" w:hAnsi="Times New Roman" w:cs="Times New Roman"/>
        </w:rPr>
        <w:fldChar w:fldCharType="end"/>
      </w:r>
      <w:r w:rsidR="00025FA3" w:rsidRPr="0047077F">
        <w:rPr>
          <w:rFonts w:ascii="Times New Roman" w:hAnsi="Times New Roman" w:cs="Times New Roman"/>
        </w:rPr>
        <w:t xml:space="preserve">, um empirische Forschung in den Dienst einer Verbesserung der pädagogischen Praxis zu stellen. Zum einen soll das Forschungsprojekt die wissenschaftliche Theoriebildung im Bereich der </w:t>
      </w:r>
      <w:r w:rsidR="00025FA3" w:rsidRPr="0047077F">
        <w:rPr>
          <w:rFonts w:ascii="Times New Roman" w:hAnsi="Times New Roman" w:cs="Times New Roman"/>
          <w:color w:val="000000" w:themeColor="text1"/>
        </w:rPr>
        <w:t xml:space="preserve">Sprachförderung vorantreiben. Zum </w:t>
      </w:r>
      <w:r w:rsidR="00025FA3" w:rsidRPr="0047077F">
        <w:rPr>
          <w:rFonts w:ascii="Times New Roman" w:hAnsi="Times New Roman" w:cs="Times New Roman"/>
        </w:rPr>
        <w:t xml:space="preserve">anderen einen bildungspraktischen Nutzen in Form von Materialentwicklung zur Förderung </w:t>
      </w:r>
      <w:r w:rsidR="00B92CF2">
        <w:rPr>
          <w:rFonts w:ascii="Times New Roman" w:hAnsi="Times New Roman" w:cs="Times New Roman"/>
        </w:rPr>
        <w:t xml:space="preserve">der Kasusflexion </w:t>
      </w:r>
      <w:r w:rsidR="00025FA3" w:rsidRPr="0047077F">
        <w:rPr>
          <w:rFonts w:ascii="Times New Roman" w:hAnsi="Times New Roman" w:cs="Times New Roman"/>
        </w:rPr>
        <w:t xml:space="preserve">bei </w:t>
      </w:r>
      <w:r w:rsidR="00B92CF2">
        <w:rPr>
          <w:rFonts w:ascii="Times New Roman" w:hAnsi="Times New Roman" w:cs="Times New Roman"/>
        </w:rPr>
        <w:t xml:space="preserve">fortgeschrittenen </w:t>
      </w:r>
      <w:r w:rsidR="00025FA3" w:rsidRPr="0047077F">
        <w:rPr>
          <w:rFonts w:ascii="Times New Roman" w:hAnsi="Times New Roman" w:cs="Times New Roman"/>
        </w:rPr>
        <w:t>DaZ-Lerne</w:t>
      </w:r>
      <w:r w:rsidR="00B92CF2">
        <w:rPr>
          <w:rFonts w:ascii="Times New Roman" w:hAnsi="Times New Roman" w:cs="Times New Roman"/>
        </w:rPr>
        <w:t>nden</w:t>
      </w:r>
      <w:r w:rsidR="00025FA3" w:rsidRPr="0047077F">
        <w:rPr>
          <w:rFonts w:ascii="Times New Roman" w:hAnsi="Times New Roman" w:cs="Times New Roman"/>
        </w:rPr>
        <w:t xml:space="preserve"> in Regelklassen schaffen. </w:t>
      </w:r>
    </w:p>
    <w:p w14:paraId="005E4790" w14:textId="77777777" w:rsidR="002B4C87" w:rsidRDefault="0047077F" w:rsidP="00B65C6B">
      <w:pPr>
        <w:jc w:val="both"/>
        <w:rPr>
          <w:rFonts w:ascii="Times New Roman" w:hAnsi="Times New Roman" w:cs="Times New Roman"/>
        </w:rPr>
      </w:pPr>
      <w:r w:rsidRPr="0047077F">
        <w:rPr>
          <w:rFonts w:ascii="Times New Roman" w:hAnsi="Times New Roman" w:cs="Times New Roman"/>
        </w:rPr>
        <w:t xml:space="preserve">Zur Messung der Wirkung der Förderung auf den Kompetenzausbau der Kasusflexion bei </w:t>
      </w:r>
      <w:r w:rsidR="004E1815">
        <w:rPr>
          <w:rFonts w:ascii="Times New Roman" w:hAnsi="Times New Roman" w:cs="Times New Roman"/>
        </w:rPr>
        <w:t>fortgeschrittenen</w:t>
      </w:r>
      <w:r w:rsidRPr="0047077F">
        <w:rPr>
          <w:rFonts w:ascii="Times New Roman" w:hAnsi="Times New Roman" w:cs="Times New Roman"/>
        </w:rPr>
        <w:t xml:space="preserve"> Zweitsprachlernenden bieten d</w:t>
      </w:r>
      <w:r w:rsidR="00DF35FB" w:rsidRPr="0047077F">
        <w:rPr>
          <w:rFonts w:ascii="Times New Roman" w:hAnsi="Times New Roman" w:cs="Times New Roman"/>
        </w:rPr>
        <w:t xml:space="preserve">rei quantitativ kontrollierte Einzelfallstudien (AB-Design) </w:t>
      </w:r>
      <w:r w:rsidR="00025FA3" w:rsidRPr="0047077F">
        <w:rPr>
          <w:rFonts w:ascii="Times New Roman" w:hAnsi="Times New Roman" w:cs="Times New Roman"/>
        </w:rPr>
        <w:t>die Datengrundlage</w:t>
      </w:r>
      <w:r w:rsidRPr="0047077F">
        <w:rPr>
          <w:rFonts w:ascii="Times New Roman" w:hAnsi="Times New Roman" w:cs="Times New Roman"/>
        </w:rPr>
        <w:t xml:space="preserve">. </w:t>
      </w:r>
      <w:r w:rsidR="004E1815">
        <w:rPr>
          <w:rFonts w:ascii="Times New Roman" w:hAnsi="Times New Roman" w:cs="Times New Roman"/>
        </w:rPr>
        <w:t>Die ProbandInnen waren zum Erhebungszeitpunk</w:t>
      </w:r>
    </w:p>
    <w:p w14:paraId="005E4791" w14:textId="77777777" w:rsidR="00025FA3" w:rsidRDefault="004E1815" w:rsidP="00B65C6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t zwischen 12 und 13 Jahre alt. </w:t>
      </w:r>
      <w:r w:rsidR="00025FA3" w:rsidRPr="0047077F">
        <w:rPr>
          <w:rFonts w:ascii="Times New Roman" w:hAnsi="Times New Roman" w:cs="Times New Roman"/>
          <w:color w:val="000000" w:themeColor="text1"/>
        </w:rPr>
        <w:t xml:space="preserve">Die </w:t>
      </w:r>
      <w:r w:rsidR="00DF35FB" w:rsidRPr="0047077F">
        <w:rPr>
          <w:rFonts w:ascii="Times New Roman" w:hAnsi="Times New Roman" w:cs="Times New Roman"/>
          <w:color w:val="000000" w:themeColor="text1"/>
        </w:rPr>
        <w:t>Auswertung</w:t>
      </w:r>
      <w:r w:rsidR="00025FA3" w:rsidRPr="0047077F">
        <w:rPr>
          <w:rFonts w:ascii="Times New Roman" w:hAnsi="Times New Roman" w:cs="Times New Roman"/>
          <w:color w:val="000000" w:themeColor="text1"/>
        </w:rPr>
        <w:t xml:space="preserve"> bedient sich </w:t>
      </w:r>
      <w:r w:rsidR="00DF35FB" w:rsidRPr="0047077F">
        <w:rPr>
          <w:rFonts w:ascii="Times New Roman" w:hAnsi="Times New Roman" w:cs="Times New Roman"/>
          <w:color w:val="000000" w:themeColor="text1"/>
        </w:rPr>
        <w:t>sowohl der visuellen Inspektion</w:t>
      </w:r>
      <w:r w:rsidR="00246846" w:rsidRPr="0047077F">
        <w:rPr>
          <w:rFonts w:ascii="Times New Roman" w:hAnsi="Times New Roman" w:cs="Times New Roman"/>
          <w:color w:val="000000" w:themeColor="text1"/>
        </w:rPr>
        <w:t xml:space="preserve"> </w:t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begin"/>
      </w:r>
      <w:r w:rsidR="00D7641F" w:rsidRPr="0047077F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&lt;EndNote&gt;&lt;Cite&gt;&lt;Author&gt;Julius&lt;/Author&gt;&lt;Year&gt;2000&lt;/Year&gt;&lt;RecNum&gt;288&lt;/RecNum&gt;&lt;DisplayText&gt;(Julius, Schlosser &amp;amp; Goetze 2000)&lt;/DisplayText&gt;&lt;record&gt;&lt;rec-number&gt;288&lt;/rec-number&gt;&lt;foreign-keys&gt;&lt;key app="EN" db-id="ds99ps5a5vxwsme5vd9pff07x9z90vpra2tz" timestamp="1595931235"&gt;288&lt;/key&gt;&lt;/foreign-keys&gt;&lt;ref-type name="Book"&gt;6&lt;/ref-type&gt;&lt;contributors&gt;&lt;authors&gt;&lt;author&gt;Henri Julius&lt;/author&gt;&lt;author&gt;Ralf Schlosser&lt;/author&gt;&lt;author&gt;Herbert Goetze&lt;/author&gt;&lt;/authors&gt;&lt;/contributors&gt;&lt;titles&gt;&lt;title&gt;Kontrollierte Einzelfallstudien&lt;/title&gt;&lt;/titles&gt;&lt;dates&gt;&lt;year&gt;2000&lt;/year&gt;&lt;/dates&gt;&lt;pub-location&gt;Göttingen, Bern, Toronto, Seattle&lt;/pub-location&gt;&lt;publisher&gt;Hogrefe&lt;/publisher&gt;&lt;urls&gt;&lt;/urls&gt;&lt;/record&gt;&lt;/Cite&gt;&lt;/EndNote&gt;</w:instrText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separate"/>
      </w:r>
      <w:r w:rsidR="00246846" w:rsidRPr="0047077F">
        <w:rPr>
          <w:rFonts w:ascii="Times New Roman" w:hAnsi="Times New Roman" w:cs="Times New Roman"/>
          <w:noProof/>
          <w:color w:val="000000" w:themeColor="text1"/>
        </w:rPr>
        <w:t>(Julius, Schlosser &amp; Goetze 2000)</w:t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end"/>
      </w:r>
      <w:r w:rsidR="00246846" w:rsidRPr="0047077F">
        <w:rPr>
          <w:rFonts w:ascii="Times New Roman" w:hAnsi="Times New Roman" w:cs="Times New Roman"/>
          <w:color w:val="000000" w:themeColor="text1"/>
        </w:rPr>
        <w:t xml:space="preserve"> </w:t>
      </w:r>
      <w:r w:rsidR="00DF35FB" w:rsidRPr="0047077F">
        <w:rPr>
          <w:rFonts w:ascii="Times New Roman" w:hAnsi="Times New Roman" w:cs="Times New Roman"/>
          <w:color w:val="000000" w:themeColor="text1"/>
        </w:rPr>
        <w:t>als auch unterschiedlich</w:t>
      </w:r>
      <w:r w:rsidR="003B4E78" w:rsidRPr="0047077F">
        <w:rPr>
          <w:rFonts w:ascii="Times New Roman" w:hAnsi="Times New Roman" w:cs="Times New Roman"/>
          <w:color w:val="000000" w:themeColor="text1"/>
        </w:rPr>
        <w:t>en</w:t>
      </w:r>
      <w:r w:rsidR="00246846" w:rsidRPr="0047077F">
        <w:rPr>
          <w:rFonts w:ascii="Times New Roman" w:hAnsi="Times New Roman" w:cs="Times New Roman"/>
          <w:color w:val="000000" w:themeColor="text1"/>
        </w:rPr>
        <w:t xml:space="preserve"> </w:t>
      </w:r>
      <w:r w:rsidR="00DF35FB" w:rsidRPr="0047077F">
        <w:rPr>
          <w:rFonts w:ascii="Times New Roman" w:hAnsi="Times New Roman" w:cs="Times New Roman"/>
          <w:color w:val="000000" w:themeColor="text1"/>
        </w:rPr>
        <w:t xml:space="preserve">Effektstärkemaßen </w:t>
      </w:r>
      <w:r w:rsidR="00154BD0" w:rsidRPr="0047077F">
        <w:rPr>
          <w:rFonts w:ascii="Times New Roman" w:hAnsi="Times New Roman" w:cs="Times New Roman"/>
          <w:color w:val="000000" w:themeColor="text1"/>
        </w:rPr>
        <w:t>sowie</w:t>
      </w:r>
      <w:r w:rsidR="00DF35FB" w:rsidRPr="0047077F">
        <w:rPr>
          <w:rFonts w:ascii="Times New Roman" w:hAnsi="Times New Roman" w:cs="Times New Roman"/>
          <w:color w:val="000000" w:themeColor="text1"/>
        </w:rPr>
        <w:t xml:space="preserve"> statistischen Signifikanzen (PND </w:t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begin"/>
      </w:r>
      <w:r w:rsidR="00D7641F" w:rsidRPr="0047077F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&lt;EndNote&gt;&lt;Cite&gt;&lt;Author&gt;Scruggs&lt;/Author&gt;&lt;Year&gt;1987&lt;/Year&gt;&lt;RecNum&gt;267&lt;/RecNum&gt;&lt;DisplayText&gt;(Scruggs, Mastropieri &amp;amp; Casto 1987)&lt;/DisplayText&gt;&lt;record&gt;&lt;rec-number&gt;267&lt;/rec-number&gt;&lt;foreign-keys&gt;&lt;key app="EN" db-id="ds99ps5a5vxwsme5vd9pff07x9z90vpra2tz" timestamp="1595931235"&gt;267&lt;/key&gt;&lt;/foreign-keys&gt;&lt;ref-type name="Journal Article"&gt;17&lt;/ref-type&gt;&lt;contributors&gt;&lt;authors&gt;&lt;author&gt;Thomas Scruggs&lt;/author&gt;&lt;author&gt;Margo Mastropieri&lt;/author&gt;&lt;author&gt;Glendon Casto&lt;/author&gt;&lt;/authors&gt;&lt;/contributors&gt;&lt;titles&gt;&lt;title&gt;The Quantitative Synthesis of Single-Subject Research: Methodology and Validation.&lt;/title&gt;&lt;secondary-title&gt;Remedial and Special Education.&lt;/secondary-title&gt;&lt;/titles&gt;&lt;pages&gt;24-33&lt;/pages&gt;&lt;volume&gt;8&lt;/volume&gt;&lt;dates&gt;&lt;year&gt;1987&lt;/year&gt;&lt;/dates&gt;&lt;urls&gt;&lt;/urls&gt;&lt;/record&gt;&lt;/Cite&gt;&lt;/EndNote&gt;</w:instrText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separate"/>
      </w:r>
      <w:r w:rsidR="00DF35FB" w:rsidRPr="0047077F">
        <w:rPr>
          <w:rFonts w:ascii="Times New Roman" w:hAnsi="Times New Roman" w:cs="Times New Roman"/>
          <w:noProof/>
          <w:color w:val="000000" w:themeColor="text1"/>
        </w:rPr>
        <w:t>(Scruggs, Mastropieri &amp; Casto 1987)</w:t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end"/>
      </w:r>
      <w:r w:rsidR="00DF35FB" w:rsidRPr="0047077F">
        <w:rPr>
          <w:rFonts w:ascii="Times New Roman" w:hAnsi="Times New Roman" w:cs="Times New Roman"/>
          <w:color w:val="000000" w:themeColor="text1"/>
        </w:rPr>
        <w:t xml:space="preserve">, NAP </w:t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begin"/>
      </w:r>
      <w:r w:rsidR="00D7641F" w:rsidRPr="0047077F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&lt;EndNote&gt;&lt;Cite&gt;&lt;Author&gt;Parker&lt;/Author&gt;&lt;Year&gt;2009&lt;/Year&gt;&lt;RecNum&gt;281&lt;/RecNum&gt;&lt;DisplayText&gt;(Parker &amp;amp; Vannest 2009)&lt;/DisplayText&gt;&lt;record&gt;&lt;rec-number&gt;281&lt;/rec-number&gt;&lt;foreign-keys&gt;&lt;key app="EN" db-id="ds99ps5a5vxwsme5vd9pff07x9z90vpra2tz" timestamp="1595931235"&gt;281&lt;/key&gt;&lt;/foreign-keys&gt;&lt;ref-type name="Journal Article"&gt;17&lt;/ref-type&gt;&lt;contributors&gt;&lt;authors&gt;&lt;author&gt;Richard Parker&lt;/author&gt;&lt;author&gt;Kimberly Vannest&lt;/author&gt;&lt;/authors&gt;&lt;/contributors&gt;&lt;titles&gt;&lt;title&gt;An Improved Effect Size for Single-Case Research: Nonoverlap of All Pairs.&lt;/title&gt;&lt;secondary-title&gt;Behavior Therapy.&lt;/secondary-title&gt;&lt;/titles&gt;&lt;pages&gt;357-367&lt;/pages&gt;&lt;volume&gt;40&lt;/volume&gt;&lt;dates&gt;&lt;year&gt;2009&lt;/year&gt;&lt;/dates&gt;&lt;urls&gt;&lt;/urls&gt;&lt;/record&gt;&lt;/Cite&gt;&lt;/EndNote&gt;</w:instrText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separate"/>
      </w:r>
      <w:r w:rsidR="00DF35FB" w:rsidRPr="0047077F">
        <w:rPr>
          <w:rFonts w:ascii="Times New Roman" w:hAnsi="Times New Roman" w:cs="Times New Roman"/>
          <w:noProof/>
          <w:color w:val="000000" w:themeColor="text1"/>
        </w:rPr>
        <w:t>(Parker &amp; Vannest 2009)</w:t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end"/>
      </w:r>
      <w:r w:rsidR="00DF35FB" w:rsidRPr="0047077F">
        <w:rPr>
          <w:rFonts w:ascii="Times New Roman" w:hAnsi="Times New Roman" w:cs="Times New Roman"/>
          <w:color w:val="000000" w:themeColor="text1"/>
        </w:rPr>
        <w:t xml:space="preserve">, Tau-U </w:t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begin"/>
      </w:r>
      <w:r w:rsidR="00246846" w:rsidRPr="0047077F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&lt;EndNote&gt;&lt;Cite&gt;&lt;Author&gt;Parker&lt;/Author&gt;&lt;Year&gt;2011&lt;/Year&gt;&lt;RecNum&gt;278&lt;/RecNum&gt;&lt;DisplayText&gt;(Parker, Vannest, Davis &amp;amp; Sauber 2011)&lt;/DisplayText&gt;&lt;record&gt;&lt;rec-number&gt;278&lt;/rec-number&gt;&lt;foreign-keys&gt;&lt;key app="EN" db-id="rtfs55xfdp2evper5za5wpvgxta9vvttzrvf" timestamp="1594724217"&gt;278&lt;/key&gt;&lt;/foreign-keys&gt;&lt;ref-type name="Journal Article"&gt;17&lt;/ref-type&gt;&lt;contributors&gt;&lt;authors&gt;&lt;author&gt;Richard Parker&lt;/author&gt;&lt;author&gt;Kimberly Vannest&lt;/author&gt;&lt;author&gt;John Davis&lt;/author&gt;&lt;author&gt;Stephanie Sauber&lt;/author&gt;&lt;/authors&gt;&lt;/contributors&gt;&lt;titles&gt;&lt;title&gt;Combining Nonoverlap and trend for Single-Case Research: Tau-U&lt;/title&gt;&lt;secondary-title&gt;Behavior Therapy&lt;/secondary-title&gt;&lt;/titles&gt;&lt;periodical&gt;&lt;full-title&gt;Behavior Therapy&lt;/full-title&gt;&lt;/periodical&gt;&lt;pages&gt;284-299&lt;/pages&gt;&lt;volume&gt;42&lt;/volume&gt;&lt;dates&gt;&lt;year&gt;2011&lt;/year&gt;&lt;/dates&gt;&lt;urls&gt;&lt;/urls&gt;&lt;electronic-resource-num&gt;10.1177/0145445511399147&lt;/electronic-resource-num&gt;&lt;/record&gt;&lt;/Cite&gt;&lt;/EndNote&gt;</w:instrText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separate"/>
      </w:r>
      <w:r w:rsidR="00246846" w:rsidRPr="0047077F">
        <w:rPr>
          <w:rFonts w:ascii="Times New Roman" w:hAnsi="Times New Roman" w:cs="Times New Roman"/>
          <w:noProof/>
          <w:color w:val="000000" w:themeColor="text1"/>
        </w:rPr>
        <w:t>(Parker, Vannest, Davis &amp; Sauber 2011)</w:t>
      </w:r>
      <w:r w:rsidR="00691C79" w:rsidRPr="0047077F">
        <w:rPr>
          <w:rFonts w:ascii="Times New Roman" w:hAnsi="Times New Roman" w:cs="Times New Roman"/>
          <w:color w:val="000000" w:themeColor="text1"/>
        </w:rPr>
        <w:fldChar w:fldCharType="end"/>
      </w:r>
      <w:r w:rsidR="00DF35FB" w:rsidRPr="0047077F">
        <w:rPr>
          <w:rFonts w:ascii="Times New Roman" w:hAnsi="Times New Roman" w:cs="Times New Roman"/>
          <w:color w:val="000000" w:themeColor="text1"/>
        </w:rPr>
        <w:t>).</w:t>
      </w:r>
    </w:p>
    <w:p w14:paraId="005E4792" w14:textId="77777777" w:rsidR="004E1815" w:rsidRPr="0047077F" w:rsidRDefault="004E1815" w:rsidP="00B65C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Die Ergebnisse wiesen starke sowie mittel bis starke Effekte auf, welche überwiegend statistisch signifikant sind</w:t>
      </w:r>
      <w:r w:rsidR="00F57F6E">
        <w:rPr>
          <w:rFonts w:ascii="Times New Roman" w:hAnsi="Times New Roman" w:cs="Times New Roman"/>
          <w:color w:val="000000" w:themeColor="text1"/>
        </w:rPr>
        <w:t>. Durch</w:t>
      </w:r>
      <w:r>
        <w:rPr>
          <w:rFonts w:ascii="Times New Roman" w:hAnsi="Times New Roman" w:cs="Times New Roman"/>
          <w:color w:val="000000" w:themeColor="text1"/>
        </w:rPr>
        <w:t xml:space="preserve"> die </w:t>
      </w:r>
      <w:r w:rsidR="00F57F6E">
        <w:rPr>
          <w:rFonts w:ascii="Times New Roman" w:hAnsi="Times New Roman" w:cs="Times New Roman"/>
          <w:color w:val="000000" w:themeColor="text1"/>
        </w:rPr>
        <w:t xml:space="preserve">Erkenntnisse wird die </w:t>
      </w:r>
      <w:r>
        <w:rPr>
          <w:rFonts w:ascii="Times New Roman" w:hAnsi="Times New Roman" w:cs="Times New Roman"/>
          <w:color w:val="000000" w:themeColor="text1"/>
        </w:rPr>
        <w:t xml:space="preserve">Hypothese aufgestellt, dass </w:t>
      </w:r>
      <w:r w:rsidR="008C514E">
        <w:rPr>
          <w:rFonts w:ascii="Times New Roman" w:hAnsi="Times New Roman" w:cs="Times New Roman"/>
          <w:color w:val="000000" w:themeColor="text1"/>
        </w:rPr>
        <w:t>Kompetenzen im Bereich der Kasusflexion mittels des Sprachförderkonzepts FLEX ausgebaut werden können.</w:t>
      </w:r>
    </w:p>
    <w:p w14:paraId="005E4793" w14:textId="77777777" w:rsidR="00025FA3" w:rsidRPr="0047077F" w:rsidRDefault="00025FA3" w:rsidP="00B65C6B">
      <w:pPr>
        <w:rPr>
          <w:rFonts w:ascii="Times New Roman" w:hAnsi="Times New Roman" w:cs="Times New Roman"/>
        </w:rPr>
      </w:pPr>
    </w:p>
    <w:p w14:paraId="005E4794" w14:textId="77777777" w:rsidR="00025FA3" w:rsidRPr="0047077F" w:rsidRDefault="00DF35FB" w:rsidP="00B65C6B">
      <w:pPr>
        <w:rPr>
          <w:rFonts w:ascii="Times New Roman" w:hAnsi="Times New Roman" w:cs="Times New Roman"/>
          <w:b/>
          <w:bCs/>
        </w:rPr>
      </w:pPr>
      <w:r w:rsidRPr="0047077F">
        <w:rPr>
          <w:rFonts w:ascii="Times New Roman" w:hAnsi="Times New Roman" w:cs="Times New Roman"/>
          <w:b/>
          <w:bCs/>
        </w:rPr>
        <w:t>Literatur</w:t>
      </w:r>
    </w:p>
    <w:p w14:paraId="005E4795" w14:textId="77777777" w:rsidR="00820D56" w:rsidRPr="0047077F" w:rsidRDefault="00691C79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sz w:val="24"/>
        </w:rPr>
        <w:fldChar w:fldCharType="begin"/>
      </w:r>
      <w:r w:rsidR="00025FA3" w:rsidRPr="000A160C">
        <w:rPr>
          <w:rFonts w:ascii="Times New Roman" w:hAnsi="Times New Roman" w:cs="Times New Roman"/>
          <w:sz w:val="24"/>
          <w:lang w:val="de-DE"/>
        </w:rPr>
        <w:instrText xml:space="preserve"> ADDIN EN.REFLIST </w:instrText>
      </w:r>
      <w:r w:rsidRPr="0047077F">
        <w:rPr>
          <w:rFonts w:ascii="Times New Roman" w:hAnsi="Times New Roman" w:cs="Times New Roman"/>
          <w:sz w:val="24"/>
        </w:rPr>
        <w:fldChar w:fldCharType="separate"/>
      </w:r>
      <w:r w:rsidR="00820D56" w:rsidRPr="000A160C">
        <w:rPr>
          <w:rFonts w:ascii="Times New Roman" w:hAnsi="Times New Roman" w:cs="Times New Roman"/>
          <w:noProof/>
          <w:sz w:val="24"/>
          <w:lang w:val="de-DE"/>
        </w:rPr>
        <w:t xml:space="preserve">Berkemeier, Anne &amp; Wieland, Regina (2017). </w:t>
      </w:r>
      <w:r w:rsidR="00820D56" w:rsidRPr="0047077F">
        <w:rPr>
          <w:rFonts w:ascii="Times New Roman" w:hAnsi="Times New Roman" w:cs="Times New Roman"/>
          <w:noProof/>
          <w:sz w:val="24"/>
        </w:rPr>
        <w:t xml:space="preserve">Interdependenz von Formen und Funktionen DaZcurricular nutzen. In: Ekinci, Yüksel, Montanari, Elke, &amp; Selmani, Lirim (Hrsg.), </w:t>
      </w:r>
      <w:r w:rsidR="00820D56" w:rsidRPr="0047077F">
        <w:rPr>
          <w:rFonts w:ascii="Times New Roman" w:hAnsi="Times New Roman" w:cs="Times New Roman"/>
          <w:i/>
          <w:noProof/>
          <w:sz w:val="24"/>
        </w:rPr>
        <w:t>Grammatik und Variation. Festschrift für Ludger Hoffmann zum 65. Geburtstag.</w:t>
      </w:r>
      <w:r w:rsidR="00820D56" w:rsidRPr="0047077F">
        <w:rPr>
          <w:rFonts w:ascii="Times New Roman" w:hAnsi="Times New Roman" w:cs="Times New Roman"/>
          <w:noProof/>
          <w:sz w:val="24"/>
        </w:rPr>
        <w:t xml:space="preserve"> Heidelberg: Synchron, S. 257-266.</w:t>
      </w:r>
    </w:p>
    <w:p w14:paraId="005E4796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t xml:space="preserve">Diehl, Erika (2000). </w:t>
      </w:r>
      <w:r w:rsidRPr="0047077F">
        <w:rPr>
          <w:rFonts w:ascii="Times New Roman" w:hAnsi="Times New Roman" w:cs="Times New Roman"/>
          <w:i/>
          <w:noProof/>
          <w:sz w:val="24"/>
        </w:rPr>
        <w:t>Grammatikunterricht, alles für der Katz? Untersuchungen zum Zweitsprachenerwerb Deutsch.</w:t>
      </w:r>
      <w:r w:rsidRPr="0047077F">
        <w:rPr>
          <w:rFonts w:ascii="Times New Roman" w:hAnsi="Times New Roman" w:cs="Times New Roman"/>
          <w:noProof/>
          <w:sz w:val="24"/>
        </w:rPr>
        <w:t xml:space="preserve"> Tübingen: Niemeyer.</w:t>
      </w:r>
    </w:p>
    <w:p w14:paraId="005E4797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lastRenderedPageBreak/>
        <w:t xml:space="preserve">Diehl, Erika, Albrecht, Helga &amp; Zoch, Irene (1991). </w:t>
      </w:r>
      <w:r w:rsidRPr="0047077F">
        <w:rPr>
          <w:rFonts w:ascii="Times New Roman" w:hAnsi="Times New Roman" w:cs="Times New Roman"/>
          <w:i/>
          <w:noProof/>
          <w:sz w:val="24"/>
        </w:rPr>
        <w:t>Lernerstrategien im Fremdsprachenerwerb: Untersuchungen zum Erwerb des deutschen Deklinationssystems</w:t>
      </w:r>
      <w:r w:rsidRPr="0047077F">
        <w:rPr>
          <w:rFonts w:ascii="Times New Roman" w:hAnsi="Times New Roman" w:cs="Times New Roman"/>
          <w:noProof/>
          <w:sz w:val="24"/>
        </w:rPr>
        <w:t>. Berlin, Boston: De Gruyter.</w:t>
      </w:r>
    </w:p>
    <w:p w14:paraId="005E4798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t xml:space="preserve">Ellis, Rod. (1993). Second Language acquisition and the structural syllabus. </w:t>
      </w:r>
      <w:r w:rsidRPr="0047077F">
        <w:rPr>
          <w:rFonts w:ascii="Times New Roman" w:hAnsi="Times New Roman" w:cs="Times New Roman"/>
          <w:i/>
          <w:noProof/>
          <w:sz w:val="24"/>
        </w:rPr>
        <w:t>TESOL Quarterly, 27</w:t>
      </w:r>
      <w:r w:rsidRPr="0047077F">
        <w:rPr>
          <w:rFonts w:ascii="Times New Roman" w:hAnsi="Times New Roman" w:cs="Times New Roman"/>
          <w:noProof/>
          <w:sz w:val="24"/>
        </w:rPr>
        <w:t xml:space="preserve">(1), </w:t>
      </w:r>
      <w:r w:rsidR="009F33F8">
        <w:rPr>
          <w:rFonts w:ascii="Times New Roman" w:hAnsi="Times New Roman" w:cs="Times New Roman"/>
          <w:noProof/>
          <w:sz w:val="24"/>
        </w:rPr>
        <w:t xml:space="preserve">S. </w:t>
      </w:r>
      <w:r w:rsidRPr="0047077F">
        <w:rPr>
          <w:rFonts w:ascii="Times New Roman" w:hAnsi="Times New Roman" w:cs="Times New Roman"/>
          <w:noProof/>
          <w:sz w:val="24"/>
        </w:rPr>
        <w:t xml:space="preserve">91-113. </w:t>
      </w:r>
    </w:p>
    <w:p w14:paraId="005E4799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t xml:space="preserve">Euler, Dieter (2014). Design Research – ein Paradigma in Entwicklung. In: Euler, Dieter &amp; Sloane, P. (Hrsg.), </w:t>
      </w:r>
      <w:r w:rsidRPr="0047077F">
        <w:rPr>
          <w:rFonts w:ascii="Times New Roman" w:hAnsi="Times New Roman" w:cs="Times New Roman"/>
          <w:i/>
          <w:noProof/>
          <w:sz w:val="24"/>
        </w:rPr>
        <w:t>Design-Based Research.</w:t>
      </w:r>
      <w:r w:rsidRPr="0047077F">
        <w:rPr>
          <w:rFonts w:ascii="Times New Roman" w:hAnsi="Times New Roman" w:cs="Times New Roman"/>
          <w:noProof/>
          <w:sz w:val="24"/>
        </w:rPr>
        <w:t xml:space="preserve"> Stuttgart: Franz Steiner, S. 1-29.</w:t>
      </w:r>
    </w:p>
    <w:p w14:paraId="005E479A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t xml:space="preserve">Hoffmann, Ludger (2016). </w:t>
      </w:r>
      <w:r w:rsidRPr="0047077F">
        <w:rPr>
          <w:rFonts w:ascii="Times New Roman" w:hAnsi="Times New Roman" w:cs="Times New Roman"/>
          <w:i/>
          <w:noProof/>
          <w:sz w:val="24"/>
        </w:rPr>
        <w:t>Deutsch als Zweitsprache. Ein Handbuch für die Lehrerausbildung.</w:t>
      </w:r>
      <w:r w:rsidRPr="0047077F">
        <w:rPr>
          <w:rFonts w:ascii="Times New Roman" w:hAnsi="Times New Roman" w:cs="Times New Roman"/>
          <w:noProof/>
          <w:sz w:val="24"/>
        </w:rPr>
        <w:t xml:space="preserve"> Berlin: Erich Schmidt Verlag.</w:t>
      </w:r>
    </w:p>
    <w:p w14:paraId="005E479B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t xml:space="preserve">Julius, Henri, Schlosser, Ralf &amp; Goetze, Herbert (2000). </w:t>
      </w:r>
      <w:r w:rsidRPr="0047077F">
        <w:rPr>
          <w:rFonts w:ascii="Times New Roman" w:hAnsi="Times New Roman" w:cs="Times New Roman"/>
          <w:i/>
          <w:noProof/>
          <w:sz w:val="24"/>
        </w:rPr>
        <w:t>Kontrollierte Einzelfallstudien</w:t>
      </w:r>
      <w:r w:rsidRPr="0047077F">
        <w:rPr>
          <w:rFonts w:ascii="Times New Roman" w:hAnsi="Times New Roman" w:cs="Times New Roman"/>
          <w:noProof/>
          <w:sz w:val="24"/>
        </w:rPr>
        <w:t>. Göttingen, Bern, Toronto, Seattle: Hogrefe.</w:t>
      </w:r>
    </w:p>
    <w:p w14:paraId="005E479C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t xml:space="preserve">Kaltenbacher, Erika &amp; Klages, Hana (2007). Sprachprofil und Sprachförderung bei Vorschulkindern mit Migrationshintergrund. In: Ahrenholz, Bernt (Hrsg.), </w:t>
      </w:r>
      <w:r w:rsidRPr="0047077F">
        <w:rPr>
          <w:rFonts w:ascii="Times New Roman" w:hAnsi="Times New Roman" w:cs="Times New Roman"/>
          <w:i/>
          <w:noProof/>
          <w:sz w:val="24"/>
        </w:rPr>
        <w:t>Kinder mit Migrationshintergrund. Spracherwerb und Fördermöglichkeiten.</w:t>
      </w:r>
      <w:r w:rsidRPr="0047077F">
        <w:rPr>
          <w:rFonts w:ascii="Times New Roman" w:hAnsi="Times New Roman" w:cs="Times New Roman"/>
          <w:noProof/>
          <w:sz w:val="24"/>
        </w:rPr>
        <w:t xml:space="preserve"> Freiburg im Breisgau: Fillibach Verlag, S. 80-98.</w:t>
      </w:r>
    </w:p>
    <w:p w14:paraId="005E479D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t xml:space="preserve">Long, Michael. (1998). Focus on Form in Task-Based Language Teaching. </w:t>
      </w:r>
      <w:r w:rsidRPr="0047077F">
        <w:rPr>
          <w:rFonts w:ascii="Times New Roman" w:hAnsi="Times New Roman" w:cs="Times New Roman"/>
          <w:i/>
          <w:noProof/>
          <w:sz w:val="24"/>
        </w:rPr>
        <w:t>Working Papers in ESL, 16</w:t>
      </w:r>
      <w:r w:rsidRPr="0047077F">
        <w:rPr>
          <w:rFonts w:ascii="Times New Roman" w:hAnsi="Times New Roman" w:cs="Times New Roman"/>
          <w:noProof/>
          <w:sz w:val="24"/>
        </w:rPr>
        <w:t xml:space="preserve">(2), </w:t>
      </w:r>
      <w:r w:rsidR="009F33F8">
        <w:rPr>
          <w:rFonts w:ascii="Times New Roman" w:hAnsi="Times New Roman" w:cs="Times New Roman"/>
          <w:noProof/>
          <w:sz w:val="24"/>
        </w:rPr>
        <w:t xml:space="preserve">S. </w:t>
      </w:r>
      <w:r w:rsidRPr="0047077F">
        <w:rPr>
          <w:rFonts w:ascii="Times New Roman" w:hAnsi="Times New Roman" w:cs="Times New Roman"/>
          <w:noProof/>
          <w:sz w:val="24"/>
        </w:rPr>
        <w:t xml:space="preserve">35-49. </w:t>
      </w:r>
    </w:p>
    <w:p w14:paraId="005E479E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t xml:space="preserve">McKenney, Susan &amp; Reeves, Thomas C. (2012). </w:t>
      </w:r>
      <w:r w:rsidRPr="0047077F">
        <w:rPr>
          <w:rFonts w:ascii="Times New Roman" w:hAnsi="Times New Roman" w:cs="Times New Roman"/>
          <w:i/>
          <w:noProof/>
          <w:sz w:val="24"/>
        </w:rPr>
        <w:t>Conducting educational design research.</w:t>
      </w:r>
      <w:r w:rsidRPr="0047077F">
        <w:rPr>
          <w:rFonts w:ascii="Times New Roman" w:hAnsi="Times New Roman" w:cs="Times New Roman"/>
          <w:noProof/>
          <w:sz w:val="24"/>
        </w:rPr>
        <w:t xml:space="preserve"> Abingdon, Oxon: Routledge.</w:t>
      </w:r>
    </w:p>
    <w:p w14:paraId="005E479F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t xml:space="preserve">Parker, Richard &amp; Vannest, Kimberly. (2009). An Improved Effect Size for Single-Case Research: Nonoverlap of All Pairs. </w:t>
      </w:r>
      <w:r w:rsidRPr="0047077F">
        <w:rPr>
          <w:rFonts w:ascii="Times New Roman" w:hAnsi="Times New Roman" w:cs="Times New Roman"/>
          <w:i/>
          <w:noProof/>
          <w:sz w:val="24"/>
        </w:rPr>
        <w:t>Behavior Therapy., 40</w:t>
      </w:r>
      <w:r w:rsidRPr="0047077F">
        <w:rPr>
          <w:rFonts w:ascii="Times New Roman" w:hAnsi="Times New Roman" w:cs="Times New Roman"/>
          <w:noProof/>
          <w:sz w:val="24"/>
        </w:rPr>
        <w:t xml:space="preserve">, </w:t>
      </w:r>
      <w:r w:rsidR="009F33F8">
        <w:rPr>
          <w:rFonts w:ascii="Times New Roman" w:hAnsi="Times New Roman" w:cs="Times New Roman"/>
          <w:noProof/>
          <w:sz w:val="24"/>
        </w:rPr>
        <w:t xml:space="preserve">S. </w:t>
      </w:r>
      <w:r w:rsidRPr="0047077F">
        <w:rPr>
          <w:rFonts w:ascii="Times New Roman" w:hAnsi="Times New Roman" w:cs="Times New Roman"/>
          <w:noProof/>
          <w:sz w:val="24"/>
        </w:rPr>
        <w:t xml:space="preserve">357-367. </w:t>
      </w:r>
    </w:p>
    <w:p w14:paraId="005E47A0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t xml:space="preserve">Parker, Richard, Vannest, Kimberly, Davis, John &amp; Sauber, Stephanie. (2011). Combining Nonoverlap and trend for Single-Case Research: Tau-U. </w:t>
      </w:r>
      <w:r w:rsidRPr="0047077F">
        <w:rPr>
          <w:rFonts w:ascii="Times New Roman" w:hAnsi="Times New Roman" w:cs="Times New Roman"/>
          <w:i/>
          <w:noProof/>
          <w:sz w:val="24"/>
        </w:rPr>
        <w:t>Behavior Therapy, 42</w:t>
      </w:r>
      <w:r w:rsidRPr="0047077F">
        <w:rPr>
          <w:rFonts w:ascii="Times New Roman" w:hAnsi="Times New Roman" w:cs="Times New Roman"/>
          <w:noProof/>
          <w:sz w:val="24"/>
        </w:rPr>
        <w:t>, 2</w:t>
      </w:r>
      <w:r w:rsidR="009F33F8">
        <w:rPr>
          <w:rFonts w:ascii="Times New Roman" w:hAnsi="Times New Roman" w:cs="Times New Roman"/>
          <w:noProof/>
          <w:sz w:val="24"/>
        </w:rPr>
        <w:t xml:space="preserve">S. </w:t>
      </w:r>
      <w:r w:rsidRPr="0047077F">
        <w:rPr>
          <w:rFonts w:ascii="Times New Roman" w:hAnsi="Times New Roman" w:cs="Times New Roman"/>
          <w:noProof/>
          <w:sz w:val="24"/>
        </w:rPr>
        <w:t>84-299. doi:10.1177/0145445511399147</w:t>
      </w:r>
    </w:p>
    <w:p w14:paraId="005E47A1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t xml:space="preserve">Schmidt, Richard (1994). Implicit learning and the cognitive unconscious: of artificial grammars and SLA. In: Ellis, Nick (Hrsg.), </w:t>
      </w:r>
      <w:r w:rsidRPr="0047077F">
        <w:rPr>
          <w:rFonts w:ascii="Times New Roman" w:hAnsi="Times New Roman" w:cs="Times New Roman"/>
          <w:i/>
          <w:noProof/>
          <w:sz w:val="24"/>
        </w:rPr>
        <w:t>Implicit and Axplicit Learning of Languages.</w:t>
      </w:r>
      <w:r w:rsidRPr="0047077F">
        <w:rPr>
          <w:rFonts w:ascii="Times New Roman" w:hAnsi="Times New Roman" w:cs="Times New Roman"/>
          <w:noProof/>
          <w:sz w:val="24"/>
        </w:rPr>
        <w:t xml:space="preserve"> London: Academic Press, S. 165-209.</w:t>
      </w:r>
    </w:p>
    <w:p w14:paraId="005E47A2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t xml:space="preserve">Schmidt, Richard &amp; Frota, Sylvia (1986). Developing basic conversational ability in a second language: a case study of an adult learner of Portuguese. In: Day, R. (Hrsg.), </w:t>
      </w:r>
      <w:r w:rsidRPr="0047077F">
        <w:rPr>
          <w:rFonts w:ascii="Times New Roman" w:hAnsi="Times New Roman" w:cs="Times New Roman"/>
          <w:i/>
          <w:noProof/>
          <w:sz w:val="24"/>
        </w:rPr>
        <w:t>Talking to Learn: Conversation in Second Language Acquisition.</w:t>
      </w:r>
      <w:r w:rsidRPr="0047077F">
        <w:rPr>
          <w:rFonts w:ascii="Times New Roman" w:hAnsi="Times New Roman" w:cs="Times New Roman"/>
          <w:noProof/>
          <w:sz w:val="24"/>
        </w:rPr>
        <w:t xml:space="preserve"> Rowley, MA: Newbury House, S. 237-326.</w:t>
      </w:r>
    </w:p>
    <w:p w14:paraId="005E47A3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t xml:space="preserve">Scruggs, Thomas, Mastropieri, Margo &amp; Casto, Glendon. (1987). The Quantitative Synthesis of Single-Subject Research: Methodology and Validation. </w:t>
      </w:r>
      <w:r w:rsidRPr="0047077F">
        <w:rPr>
          <w:rFonts w:ascii="Times New Roman" w:hAnsi="Times New Roman" w:cs="Times New Roman"/>
          <w:i/>
          <w:noProof/>
          <w:sz w:val="24"/>
        </w:rPr>
        <w:t>Remedial and Special Education., 8</w:t>
      </w:r>
      <w:r w:rsidRPr="0047077F">
        <w:rPr>
          <w:rFonts w:ascii="Times New Roman" w:hAnsi="Times New Roman" w:cs="Times New Roman"/>
          <w:noProof/>
          <w:sz w:val="24"/>
        </w:rPr>
        <w:t xml:space="preserve">, </w:t>
      </w:r>
      <w:r w:rsidR="009F33F8">
        <w:rPr>
          <w:rFonts w:ascii="Times New Roman" w:hAnsi="Times New Roman" w:cs="Times New Roman"/>
          <w:noProof/>
          <w:sz w:val="24"/>
        </w:rPr>
        <w:t xml:space="preserve">S. </w:t>
      </w:r>
      <w:r w:rsidRPr="0047077F">
        <w:rPr>
          <w:rFonts w:ascii="Times New Roman" w:hAnsi="Times New Roman" w:cs="Times New Roman"/>
          <w:noProof/>
          <w:sz w:val="24"/>
        </w:rPr>
        <w:t xml:space="preserve">24-33. </w:t>
      </w:r>
    </w:p>
    <w:p w14:paraId="005E47A4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t xml:space="preserve">Settinieri, Julia &amp; Jeuk, Stefan (2019). Einführung in die Sprachdiagnostik. In: Settinieri, Julia &amp; Jeuk, Stefan (Hrsg.), </w:t>
      </w:r>
      <w:r w:rsidRPr="0047077F">
        <w:rPr>
          <w:rFonts w:ascii="Times New Roman" w:hAnsi="Times New Roman" w:cs="Times New Roman"/>
          <w:i/>
          <w:noProof/>
          <w:sz w:val="24"/>
        </w:rPr>
        <w:t xml:space="preserve">Sprachdiagnostik Deutsch als Zweitsprache. Ein Handbuch. </w:t>
      </w:r>
      <w:r w:rsidRPr="0047077F">
        <w:rPr>
          <w:rFonts w:ascii="Times New Roman" w:hAnsi="Times New Roman" w:cs="Times New Roman"/>
          <w:noProof/>
          <w:sz w:val="24"/>
        </w:rPr>
        <w:t>Vol. 2. Berlin, Boston: Walter de Gruyter, S. 3-20.</w:t>
      </w:r>
    </w:p>
    <w:p w14:paraId="005E47A5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t xml:space="preserve">Swain, Merrill (1985). Communicative competence: Some roles of comprehensible input and comprehensible output in its development. In: Gass, S. &amp; Madden, C. (Hrsg.), </w:t>
      </w:r>
      <w:r w:rsidRPr="0047077F">
        <w:rPr>
          <w:rFonts w:ascii="Times New Roman" w:hAnsi="Times New Roman" w:cs="Times New Roman"/>
          <w:i/>
          <w:noProof/>
          <w:sz w:val="24"/>
        </w:rPr>
        <w:t>Input in second language acquisition.</w:t>
      </w:r>
      <w:r w:rsidRPr="0047077F">
        <w:rPr>
          <w:rFonts w:ascii="Times New Roman" w:hAnsi="Times New Roman" w:cs="Times New Roman"/>
          <w:noProof/>
          <w:sz w:val="24"/>
        </w:rPr>
        <w:t xml:space="preserve"> Rowley: Newbury House, S. 235-253.</w:t>
      </w:r>
    </w:p>
    <w:p w14:paraId="005E47A6" w14:textId="77777777" w:rsidR="00820D56" w:rsidRPr="0047077F" w:rsidRDefault="00820D56" w:rsidP="00820D56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</w:rPr>
      </w:pPr>
      <w:r w:rsidRPr="0047077F">
        <w:rPr>
          <w:rFonts w:ascii="Times New Roman" w:hAnsi="Times New Roman" w:cs="Times New Roman"/>
          <w:noProof/>
          <w:sz w:val="24"/>
        </w:rPr>
        <w:t xml:space="preserve">Wegener, Heide (1995). </w:t>
      </w:r>
      <w:r w:rsidRPr="0047077F">
        <w:rPr>
          <w:rFonts w:ascii="Times New Roman" w:hAnsi="Times New Roman" w:cs="Times New Roman"/>
          <w:i/>
          <w:noProof/>
          <w:sz w:val="24"/>
        </w:rPr>
        <w:t>Die Nominalflexion des Deutschen – verstanden als Lerngegenstand.</w:t>
      </w:r>
      <w:r w:rsidRPr="0047077F">
        <w:rPr>
          <w:rFonts w:ascii="Times New Roman" w:hAnsi="Times New Roman" w:cs="Times New Roman"/>
          <w:noProof/>
          <w:sz w:val="24"/>
        </w:rPr>
        <w:t xml:space="preserve"> Tübingen: Niemeyer.</w:t>
      </w:r>
    </w:p>
    <w:p w14:paraId="005E47A7" w14:textId="77777777" w:rsidR="00025FA3" w:rsidRPr="0047077F" w:rsidRDefault="00691C79" w:rsidP="00B65C6B">
      <w:pPr>
        <w:rPr>
          <w:rFonts w:ascii="Times New Roman" w:hAnsi="Times New Roman" w:cs="Times New Roman"/>
        </w:rPr>
      </w:pPr>
      <w:r w:rsidRPr="0047077F">
        <w:rPr>
          <w:rFonts w:ascii="Times New Roman" w:hAnsi="Times New Roman" w:cs="Times New Roman"/>
        </w:rPr>
        <w:fldChar w:fldCharType="end"/>
      </w:r>
    </w:p>
    <w:sectPr w:rsidR="00025FA3" w:rsidRPr="0047077F" w:rsidSect="00B65C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47AA" w14:textId="77777777" w:rsidR="00730F5F" w:rsidRDefault="00730F5F" w:rsidP="00246846">
      <w:r>
        <w:separator/>
      </w:r>
    </w:p>
  </w:endnote>
  <w:endnote w:type="continuationSeparator" w:id="0">
    <w:p w14:paraId="005E47AB" w14:textId="77777777" w:rsidR="00730F5F" w:rsidRDefault="00730F5F" w:rsidP="0024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47A8" w14:textId="77777777" w:rsidR="00730F5F" w:rsidRDefault="00730F5F" w:rsidP="00246846">
      <w:r>
        <w:separator/>
      </w:r>
    </w:p>
  </w:footnote>
  <w:footnote w:type="continuationSeparator" w:id="0">
    <w:p w14:paraId="005E47A9" w14:textId="77777777" w:rsidR="00730F5F" w:rsidRDefault="00730F5F" w:rsidP="00246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-full name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s99ps5a5vxwsme5vd9pff07x9z90vpra2tz&quot;&gt;Annas EndNote Library_28072020&lt;record-ids&gt;&lt;item&gt;6&lt;/item&gt;&lt;item&gt;15&lt;/item&gt;&lt;item&gt;16&lt;/item&gt;&lt;item&gt;21&lt;/item&gt;&lt;item&gt;26&lt;/item&gt;&lt;item&gt;221&lt;/item&gt;&lt;item&gt;248&lt;/item&gt;&lt;item&gt;251&lt;/item&gt;&lt;item&gt;253&lt;/item&gt;&lt;item&gt;267&lt;/item&gt;&lt;item&gt;281&lt;/item&gt;&lt;item&gt;288&lt;/item&gt;&lt;item&gt;296&lt;/item&gt;&lt;item&gt;439&lt;/item&gt;&lt;/record-ids&gt;&lt;/item&gt;&lt;/Libraries&gt;"/>
  </w:docVars>
  <w:rsids>
    <w:rsidRoot w:val="00025FA3"/>
    <w:rsid w:val="00025FA3"/>
    <w:rsid w:val="000A160C"/>
    <w:rsid w:val="000B5C9A"/>
    <w:rsid w:val="00103DF4"/>
    <w:rsid w:val="001542C4"/>
    <w:rsid w:val="00154BD0"/>
    <w:rsid w:val="001A6EB9"/>
    <w:rsid w:val="00246846"/>
    <w:rsid w:val="002B4C87"/>
    <w:rsid w:val="003612C7"/>
    <w:rsid w:val="003B4E78"/>
    <w:rsid w:val="00410CA3"/>
    <w:rsid w:val="00443B20"/>
    <w:rsid w:val="0047077F"/>
    <w:rsid w:val="004B5270"/>
    <w:rsid w:val="004D4F86"/>
    <w:rsid w:val="004E1815"/>
    <w:rsid w:val="004F0389"/>
    <w:rsid w:val="005708B5"/>
    <w:rsid w:val="00582B0E"/>
    <w:rsid w:val="0058789D"/>
    <w:rsid w:val="00691C79"/>
    <w:rsid w:val="00706EDD"/>
    <w:rsid w:val="00721E97"/>
    <w:rsid w:val="00730F5F"/>
    <w:rsid w:val="007B09E4"/>
    <w:rsid w:val="00820D56"/>
    <w:rsid w:val="008C514E"/>
    <w:rsid w:val="00995EB0"/>
    <w:rsid w:val="009D5704"/>
    <w:rsid w:val="009E30FA"/>
    <w:rsid w:val="009F12DE"/>
    <w:rsid w:val="009F33F8"/>
    <w:rsid w:val="00A40CFC"/>
    <w:rsid w:val="00AF4E83"/>
    <w:rsid w:val="00B62616"/>
    <w:rsid w:val="00B65C6B"/>
    <w:rsid w:val="00B805FE"/>
    <w:rsid w:val="00B92CF2"/>
    <w:rsid w:val="00D7641F"/>
    <w:rsid w:val="00DF35FB"/>
    <w:rsid w:val="00DF3A88"/>
    <w:rsid w:val="00E365BD"/>
    <w:rsid w:val="00F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E4786"/>
  <w15:docId w15:val="{D124EF73-D853-4962-A2EC-B1CBAED7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5F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FA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FA3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Standard"/>
    <w:link w:val="EndNoteBibliographyTitleZchn"/>
    <w:rsid w:val="00025FA3"/>
    <w:pPr>
      <w:jc w:val="center"/>
    </w:pPr>
    <w:rPr>
      <w:rFonts w:ascii="Calibri" w:hAnsi="Calibri" w:cs="Calibri"/>
      <w:sz w:val="20"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025FA3"/>
    <w:rPr>
      <w:rFonts w:ascii="Calibri" w:hAnsi="Calibri" w:cs="Calibri"/>
      <w:sz w:val="20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025FA3"/>
    <w:rPr>
      <w:rFonts w:ascii="Calibri" w:hAnsi="Calibri" w:cs="Calibri"/>
      <w:sz w:val="20"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025FA3"/>
    <w:rPr>
      <w:rFonts w:ascii="Calibri" w:hAnsi="Calibri" w:cs="Calibri"/>
      <w:sz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2468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846"/>
  </w:style>
  <w:style w:type="paragraph" w:styleId="Fuzeile">
    <w:name w:val="footer"/>
    <w:basedOn w:val="Standard"/>
    <w:link w:val="FuzeileZchn"/>
    <w:uiPriority w:val="99"/>
    <w:unhideWhenUsed/>
    <w:rsid w:val="002468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846"/>
  </w:style>
  <w:style w:type="character" w:styleId="Funotenzeichen">
    <w:name w:val="footnote reference"/>
    <w:basedOn w:val="Absatz-Standardschriftart"/>
    <w:uiPriority w:val="99"/>
    <w:unhideWhenUsed/>
    <w:rsid w:val="001A6EB9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1A6EB9"/>
    <w:pPr>
      <w:jc w:val="both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A6EB9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6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9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2514</Words>
  <Characters>15839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AnnaMariaMaier Maier</dc:creator>
  <cp:keywords/>
  <dc:description/>
  <cp:lastModifiedBy>Doreen Schneider</cp:lastModifiedBy>
  <cp:revision>21</cp:revision>
  <cp:lastPrinted>2021-10-01T06:25:00Z</cp:lastPrinted>
  <dcterms:created xsi:type="dcterms:W3CDTF">2020-10-07T06:39:00Z</dcterms:created>
  <dcterms:modified xsi:type="dcterms:W3CDTF">2022-09-21T12:14:00Z</dcterms:modified>
</cp:coreProperties>
</file>