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7D7D" w14:textId="5146EE51" w:rsidR="00CF1FF9" w:rsidRPr="00FE00E9" w:rsidRDefault="00582C11" w:rsidP="00CF1FF9">
      <w:pPr>
        <w:pStyle w:val="StandardWeb"/>
        <w:rPr>
          <w:rFonts w:ascii="Times" w:hAnsi="Times" w:cs="Arial"/>
        </w:rPr>
      </w:pPr>
      <w:r>
        <w:rPr>
          <w:rFonts w:ascii="Times" w:hAnsi="Times" w:cs="Arial"/>
          <w:b/>
        </w:rPr>
        <w:t>Abstract</w:t>
      </w:r>
      <w:r w:rsidR="00CF1FF9" w:rsidRPr="00FE00E9">
        <w:rPr>
          <w:rFonts w:ascii="Times" w:hAnsi="Times" w:cs="Arial"/>
          <w:b/>
        </w:rPr>
        <w:t xml:space="preserve"> für den </w:t>
      </w:r>
      <w:r w:rsidR="00CF1FF9" w:rsidRPr="00FE00E9">
        <w:rPr>
          <w:rFonts w:ascii="Times" w:hAnsi="Times" w:cs="Arial"/>
          <w:b/>
          <w:bCs/>
        </w:rPr>
        <w:t xml:space="preserve">Workshop </w:t>
      </w:r>
      <w:r w:rsidR="00CF1FF9" w:rsidRPr="00FE00E9">
        <w:rPr>
          <w:rFonts w:ascii="Times" w:hAnsi="Times" w:cs="Arial"/>
          <w:b/>
          <w:bCs/>
          <w:i/>
          <w:iCs/>
        </w:rPr>
        <w:t xml:space="preserve">Fortgeschrittener Spracherwerb </w:t>
      </w:r>
    </w:p>
    <w:p w14:paraId="2D927D7E" w14:textId="77777777" w:rsidR="00CF1FF9" w:rsidRPr="00FE00E9" w:rsidRDefault="00CF1FF9" w:rsidP="00CF1FF9">
      <w:pPr>
        <w:pStyle w:val="StandardWeb"/>
        <w:rPr>
          <w:rFonts w:ascii="Times" w:hAnsi="Times" w:cs="Arial"/>
        </w:rPr>
      </w:pPr>
      <w:r w:rsidRPr="00FE00E9">
        <w:rPr>
          <w:rFonts w:ascii="Times" w:hAnsi="Times" w:cs="Arial"/>
        </w:rPr>
        <w:t>31. M</w:t>
      </w:r>
      <w:r w:rsidR="002420F2" w:rsidRPr="00FE00E9">
        <w:rPr>
          <w:rFonts w:ascii="Times" w:hAnsi="Times" w:cs="Arial"/>
        </w:rPr>
        <w:t>ä</w:t>
      </w:r>
      <w:r w:rsidRPr="00FE00E9">
        <w:rPr>
          <w:rFonts w:ascii="Times" w:hAnsi="Times" w:cs="Arial"/>
        </w:rPr>
        <w:t>rz bis 1. April 2022</w:t>
      </w:r>
      <w:r w:rsidRPr="00FE00E9">
        <w:rPr>
          <w:rFonts w:ascii="Times" w:hAnsi="Times" w:cs="Arial"/>
        </w:rPr>
        <w:br/>
        <w:t>Carl von Ossietzky Universit</w:t>
      </w:r>
      <w:r w:rsidR="002420F2" w:rsidRPr="00FE00E9">
        <w:rPr>
          <w:rFonts w:ascii="Times" w:hAnsi="Times" w:cs="Arial"/>
        </w:rPr>
        <w:t>ä</w:t>
      </w:r>
      <w:r w:rsidRPr="00FE00E9">
        <w:rPr>
          <w:rFonts w:ascii="Times" w:hAnsi="Times" w:cs="Arial"/>
        </w:rPr>
        <w:t>t Oldenburg</w:t>
      </w:r>
      <w:r w:rsidRPr="00FE00E9">
        <w:rPr>
          <w:rFonts w:ascii="Times" w:hAnsi="Times" w:cs="Arial"/>
        </w:rPr>
        <w:br/>
        <w:t xml:space="preserve">Organisiert von Esther Ruigendijk, Katrin Kleinschmidt-Schinke &amp; Tanja Jungmann </w:t>
      </w:r>
    </w:p>
    <w:p w14:paraId="2D927D7F" w14:textId="77777777" w:rsidR="00CF1FF9" w:rsidRPr="00FE00E9" w:rsidRDefault="00CF1FF9" w:rsidP="00783CDE">
      <w:pPr>
        <w:spacing w:after="120"/>
        <w:rPr>
          <w:rFonts w:ascii="Times" w:hAnsi="Times" w:cs="Arial"/>
          <w:b/>
        </w:rPr>
      </w:pPr>
    </w:p>
    <w:p w14:paraId="2D927D80" w14:textId="77777777" w:rsidR="00CF1FF9" w:rsidRPr="00FE00E9" w:rsidRDefault="00CF1FF9" w:rsidP="00783CDE">
      <w:pPr>
        <w:spacing w:after="120"/>
        <w:rPr>
          <w:rFonts w:ascii="Times" w:hAnsi="Times" w:cs="Arial"/>
          <w:b/>
        </w:rPr>
      </w:pPr>
    </w:p>
    <w:p w14:paraId="2D927D81" w14:textId="77777777" w:rsidR="002420F2" w:rsidRPr="00FE00E9" w:rsidRDefault="00A930C9" w:rsidP="00CF1FF9">
      <w:pPr>
        <w:spacing w:after="120"/>
        <w:rPr>
          <w:rFonts w:ascii="Times" w:hAnsi="Times" w:cs="Arial"/>
          <w:b/>
        </w:rPr>
      </w:pPr>
      <w:r w:rsidRPr="00FE00E9">
        <w:rPr>
          <w:rFonts w:ascii="Times" w:hAnsi="Times" w:cs="Arial"/>
          <w:b/>
        </w:rPr>
        <w:t>Mythos Lehrerecho.</w:t>
      </w:r>
    </w:p>
    <w:p w14:paraId="2D927D82" w14:textId="77777777" w:rsidR="00731781" w:rsidRPr="00FE00E9" w:rsidRDefault="00502020" w:rsidP="00CF1FF9">
      <w:pPr>
        <w:spacing w:after="120"/>
        <w:rPr>
          <w:rFonts w:ascii="Times" w:hAnsi="Times" w:cs="Arial"/>
          <w:b/>
        </w:rPr>
      </w:pPr>
      <w:r w:rsidRPr="00FE00E9">
        <w:rPr>
          <w:rFonts w:ascii="Times" w:hAnsi="Times" w:cs="Arial"/>
          <w:b/>
        </w:rPr>
        <w:t>Zur Praxis w</w:t>
      </w:r>
      <w:r w:rsidR="006573DB" w:rsidRPr="00FE00E9">
        <w:rPr>
          <w:rFonts w:ascii="Times" w:hAnsi="Times" w:cs="Arial"/>
          <w:b/>
        </w:rPr>
        <w:t>iederaufnehmende</w:t>
      </w:r>
      <w:r w:rsidRPr="00FE00E9">
        <w:rPr>
          <w:rFonts w:ascii="Times" w:hAnsi="Times" w:cs="Arial"/>
          <w:b/>
        </w:rPr>
        <w:t>r</w:t>
      </w:r>
      <w:r w:rsidR="00A930C9" w:rsidRPr="00FE00E9">
        <w:rPr>
          <w:rFonts w:ascii="Times" w:hAnsi="Times" w:cs="Arial"/>
          <w:b/>
        </w:rPr>
        <w:t xml:space="preserve"> kommunikative</w:t>
      </w:r>
      <w:r w:rsidRPr="00FE00E9">
        <w:rPr>
          <w:rFonts w:ascii="Times" w:hAnsi="Times" w:cs="Arial"/>
          <w:b/>
        </w:rPr>
        <w:t>r</w:t>
      </w:r>
      <w:r w:rsidR="00A930C9" w:rsidRPr="00FE00E9">
        <w:rPr>
          <w:rFonts w:ascii="Times" w:hAnsi="Times" w:cs="Arial"/>
          <w:b/>
        </w:rPr>
        <w:t xml:space="preserve"> Anschlusshandlungen </w:t>
      </w:r>
      <w:r w:rsidR="006573DB" w:rsidRPr="00FE00E9">
        <w:rPr>
          <w:rFonts w:ascii="Times" w:hAnsi="Times" w:cs="Arial"/>
          <w:b/>
        </w:rPr>
        <w:t>auf Lehrerseite</w:t>
      </w:r>
    </w:p>
    <w:p w14:paraId="2D927D83" w14:textId="77777777" w:rsidR="00A930C9" w:rsidRPr="00FE00E9" w:rsidRDefault="00A930C9" w:rsidP="00783CDE">
      <w:pPr>
        <w:spacing w:after="120"/>
        <w:rPr>
          <w:rFonts w:ascii="Times" w:hAnsi="Times" w:cs="Arial"/>
        </w:rPr>
      </w:pPr>
    </w:p>
    <w:p w14:paraId="2D927D84" w14:textId="77777777" w:rsidR="00CF1FF9" w:rsidRPr="00FE00E9" w:rsidRDefault="00A930C9" w:rsidP="00783CDE">
      <w:pPr>
        <w:spacing w:after="120"/>
        <w:jc w:val="both"/>
        <w:rPr>
          <w:rFonts w:ascii="Times" w:eastAsiaTheme="minorEastAsia" w:hAnsi="Times" w:cs="Arial"/>
          <w:lang w:eastAsia="ja-JP"/>
        </w:rPr>
      </w:pPr>
      <w:r w:rsidRPr="00FE00E9">
        <w:rPr>
          <w:rFonts w:ascii="Times" w:hAnsi="Times" w:cs="Arial"/>
        </w:rPr>
        <w:t>Das identische oder partielle Wiederaufgreifen eines Schüler/</w:t>
      </w:r>
      <w:proofErr w:type="spellStart"/>
      <w:r w:rsidRPr="00FE00E9">
        <w:rPr>
          <w:rFonts w:ascii="Times" w:hAnsi="Times" w:cs="Arial"/>
        </w:rPr>
        <w:t>innenbeitrags</w:t>
      </w:r>
      <w:proofErr w:type="spellEnd"/>
      <w:r w:rsidRPr="00FE00E9">
        <w:rPr>
          <w:rFonts w:ascii="Times" w:hAnsi="Times" w:cs="Arial"/>
        </w:rPr>
        <w:t xml:space="preserve"> wird in der didaktisch-pädagogischen Literatur – wie wohl auch in der Ausbildungs</w:t>
      </w:r>
      <w:r w:rsidR="00502020" w:rsidRPr="00FE00E9">
        <w:rPr>
          <w:rFonts w:ascii="Times" w:hAnsi="Times" w:cs="Arial"/>
        </w:rPr>
        <w:t>p</w:t>
      </w:r>
      <w:r w:rsidRPr="00FE00E9">
        <w:rPr>
          <w:rFonts w:ascii="Times" w:hAnsi="Times" w:cs="Arial"/>
        </w:rPr>
        <w:t xml:space="preserve">raxis – gemeinhin als „Lehrerecho“ </w:t>
      </w:r>
      <w:r w:rsidR="006573DB" w:rsidRPr="00FE00E9">
        <w:rPr>
          <w:rFonts w:ascii="Times" w:hAnsi="Times" w:cs="Arial"/>
        </w:rPr>
        <w:t xml:space="preserve">bezeichnet und damit zugleich </w:t>
      </w:r>
      <w:r w:rsidRPr="00FE00E9">
        <w:rPr>
          <w:rFonts w:ascii="Times" w:hAnsi="Times" w:cs="Arial"/>
        </w:rPr>
        <w:t xml:space="preserve">gebrandmarkt und unumwunden abgelehnt. Ohne das Phänomen eingehend theoretisch zu reflektieren oder empirisch präzise zu untersuchen, wird von dieser </w:t>
      </w:r>
      <w:r w:rsidRPr="00FE00E9">
        <w:rPr>
          <w:rFonts w:ascii="Times" w:eastAsiaTheme="minorEastAsia" w:hAnsi="Times" w:cs="Arial"/>
          <w:lang w:eastAsia="ja-JP"/>
        </w:rPr>
        <w:t>„Untugend[.] im Sprachverhalten des Lehrers“ (Rausch 1986</w:t>
      </w:r>
      <w:r w:rsidR="006573DB" w:rsidRPr="00FE00E9">
        <w:rPr>
          <w:rFonts w:ascii="Times" w:eastAsiaTheme="minorEastAsia" w:hAnsi="Times" w:cs="Arial"/>
          <w:lang w:eastAsia="ja-JP"/>
        </w:rPr>
        <w:t>:</w:t>
      </w:r>
      <w:r w:rsidRPr="00FE00E9">
        <w:rPr>
          <w:rFonts w:ascii="Times" w:eastAsiaTheme="minorEastAsia" w:hAnsi="Times" w:cs="Arial"/>
          <w:lang w:eastAsia="ja-JP"/>
        </w:rPr>
        <w:t xml:space="preserve"> 50), die „insbesondere unter Referendaren“ eine „weit verbreitete Unsitte“ oder </w:t>
      </w:r>
      <w:r w:rsidR="00940511" w:rsidRPr="00FE00E9">
        <w:rPr>
          <w:rFonts w:ascii="Times" w:eastAsiaTheme="minorEastAsia" w:hAnsi="Times" w:cs="Arial"/>
          <w:lang w:eastAsia="ja-JP"/>
        </w:rPr>
        <w:t>bei ausgebildeten Leh</w:t>
      </w:r>
      <w:r w:rsidR="00502020" w:rsidRPr="00FE00E9">
        <w:rPr>
          <w:rFonts w:ascii="Times" w:eastAsiaTheme="minorEastAsia" w:hAnsi="Times" w:cs="Arial"/>
          <w:lang w:eastAsia="ja-JP"/>
        </w:rPr>
        <w:t>r</w:t>
      </w:r>
      <w:r w:rsidR="00940511" w:rsidRPr="00FE00E9">
        <w:rPr>
          <w:rFonts w:ascii="Times" w:eastAsiaTheme="minorEastAsia" w:hAnsi="Times" w:cs="Arial"/>
          <w:lang w:eastAsia="ja-JP"/>
        </w:rPr>
        <w:t>ern und Lehrerinnen</w:t>
      </w:r>
      <w:r w:rsidRPr="00FE00E9">
        <w:rPr>
          <w:rFonts w:ascii="Times" w:eastAsiaTheme="minorEastAsia" w:hAnsi="Times" w:cs="Arial"/>
          <w:lang w:eastAsia="ja-JP"/>
        </w:rPr>
        <w:t xml:space="preserve"> eine „langgeübte Gewohnheit“ darstelle (Bittner 2006</w:t>
      </w:r>
      <w:r w:rsidR="006573DB" w:rsidRPr="00FE00E9">
        <w:rPr>
          <w:rFonts w:ascii="Times" w:eastAsiaTheme="minorEastAsia" w:hAnsi="Times" w:cs="Arial"/>
          <w:lang w:eastAsia="ja-JP"/>
        </w:rPr>
        <w:t>:</w:t>
      </w:r>
      <w:r w:rsidRPr="00FE00E9">
        <w:rPr>
          <w:rFonts w:ascii="Times" w:eastAsiaTheme="minorEastAsia" w:hAnsi="Times" w:cs="Arial"/>
          <w:lang w:eastAsia="ja-JP"/>
        </w:rPr>
        <w:t> 101), rigoros abgeraten.</w:t>
      </w:r>
    </w:p>
    <w:p w14:paraId="2D927D85" w14:textId="77777777" w:rsidR="00CF1FF9" w:rsidRPr="00FE00E9" w:rsidRDefault="00502020" w:rsidP="00783CDE">
      <w:pPr>
        <w:spacing w:after="120"/>
        <w:jc w:val="both"/>
        <w:rPr>
          <w:rFonts w:ascii="Times" w:eastAsiaTheme="minorEastAsia" w:hAnsi="Times" w:cs="Arial"/>
          <w:lang w:eastAsia="ja-JP"/>
        </w:rPr>
      </w:pPr>
      <w:r w:rsidRPr="00FE00E9">
        <w:rPr>
          <w:rFonts w:ascii="Times" w:eastAsiaTheme="minorEastAsia" w:hAnsi="Times" w:cs="Arial"/>
          <w:lang w:eastAsia="ja-JP"/>
        </w:rPr>
        <w:t>Erste Analysen zeigen zwar, dass exakte lehrerseitige Wiederholungen mit</w:t>
      </w:r>
      <w:r w:rsidR="00B602C7" w:rsidRPr="00FE00E9">
        <w:rPr>
          <w:rFonts w:ascii="Times" w:eastAsiaTheme="minorEastAsia" w:hAnsi="Times" w:cs="Arial"/>
          <w:lang w:eastAsia="ja-JP"/>
        </w:rPr>
        <w:t xml:space="preserve"> –</w:t>
      </w:r>
      <w:r w:rsidRPr="00FE00E9">
        <w:rPr>
          <w:rFonts w:ascii="Times" w:eastAsiaTheme="minorEastAsia" w:hAnsi="Times" w:cs="Arial"/>
          <w:lang w:eastAsia="ja-JP"/>
        </w:rPr>
        <w:t xml:space="preserve"> im Sinne des physikalischen Bildspenders</w:t>
      </w:r>
      <w:r w:rsidR="00B602C7" w:rsidRPr="00FE00E9">
        <w:rPr>
          <w:rFonts w:ascii="Times" w:eastAsiaTheme="minorEastAsia" w:hAnsi="Times" w:cs="Arial"/>
          <w:lang w:eastAsia="ja-JP"/>
        </w:rPr>
        <w:t xml:space="preserve"> –</w:t>
      </w:r>
      <w:r w:rsidRPr="00FE00E9">
        <w:rPr>
          <w:rFonts w:ascii="Times" w:eastAsiaTheme="minorEastAsia" w:hAnsi="Times" w:cs="Arial"/>
          <w:lang w:eastAsia="ja-JP"/>
        </w:rPr>
        <w:t xml:space="preserve"> </w:t>
      </w:r>
      <w:r w:rsidR="00CF1FF9" w:rsidRPr="00FE00E9">
        <w:rPr>
          <w:rFonts w:ascii="Times" w:eastAsiaTheme="minorEastAsia" w:hAnsi="Times" w:cs="Arial"/>
          <w:lang w:eastAsia="ja-JP"/>
        </w:rPr>
        <w:t xml:space="preserve">identischer Wortfolge und </w:t>
      </w:r>
      <w:r w:rsidRPr="00FE00E9">
        <w:rPr>
          <w:rFonts w:ascii="Times" w:eastAsiaTheme="minorEastAsia" w:hAnsi="Times" w:cs="Arial"/>
          <w:lang w:eastAsia="ja-JP"/>
        </w:rPr>
        <w:t>identischem Intonationsverlauf nur äußerst selten i</w:t>
      </w:r>
      <w:r w:rsidR="00B602C7" w:rsidRPr="00FE00E9">
        <w:rPr>
          <w:rFonts w:ascii="Times" w:eastAsiaTheme="minorEastAsia" w:hAnsi="Times" w:cs="Arial"/>
          <w:lang w:eastAsia="ja-JP"/>
        </w:rPr>
        <w:t>m</w:t>
      </w:r>
      <w:r w:rsidRPr="00FE00E9">
        <w:rPr>
          <w:rFonts w:ascii="Times" w:eastAsiaTheme="minorEastAsia" w:hAnsi="Times" w:cs="Arial"/>
          <w:lang w:eastAsia="ja-JP"/>
        </w:rPr>
        <w:t xml:space="preserve"> Unterricht vorkommen, dass aber partielle Wiederholungen von erfahrenen Lehrerpersonen </w:t>
      </w:r>
      <w:r w:rsidR="00413362" w:rsidRPr="00FE00E9">
        <w:rPr>
          <w:rFonts w:ascii="Times" w:eastAsiaTheme="minorEastAsia" w:hAnsi="Times" w:cs="Arial"/>
          <w:lang w:eastAsia="ja-JP"/>
        </w:rPr>
        <w:t xml:space="preserve">durchaus </w:t>
      </w:r>
      <w:r w:rsidRPr="00FE00E9">
        <w:rPr>
          <w:rFonts w:ascii="Times" w:eastAsiaTheme="minorEastAsia" w:hAnsi="Times" w:cs="Arial"/>
          <w:lang w:eastAsia="ja-JP"/>
        </w:rPr>
        <w:t>häufig realisiert werden</w:t>
      </w:r>
      <w:r w:rsidR="00510962" w:rsidRPr="00FE00E9">
        <w:rPr>
          <w:rFonts w:ascii="Times" w:eastAsiaTheme="minorEastAsia" w:hAnsi="Times" w:cs="Arial"/>
          <w:lang w:eastAsia="ja-JP"/>
        </w:rPr>
        <w:t>;</w:t>
      </w:r>
      <w:r w:rsidRPr="00FE00E9">
        <w:rPr>
          <w:rFonts w:ascii="Times" w:eastAsiaTheme="minorEastAsia" w:hAnsi="Times" w:cs="Arial"/>
          <w:lang w:eastAsia="ja-JP"/>
        </w:rPr>
        <w:t xml:space="preserve"> wobei die Bandbreite von sehr geringfügigen subtilen Abänderungen des vorausgehenden Schülerbeitrags bis hin zu umfangreichen Umformulierungen reicht.</w:t>
      </w:r>
    </w:p>
    <w:p w14:paraId="2D927D86" w14:textId="77777777" w:rsidR="00A930C9" w:rsidRPr="00FE00E9" w:rsidRDefault="00502020" w:rsidP="00783CDE">
      <w:pPr>
        <w:spacing w:after="120"/>
        <w:jc w:val="both"/>
        <w:rPr>
          <w:rFonts w:ascii="Times" w:eastAsiaTheme="minorEastAsia" w:hAnsi="Times" w:cs="Arial"/>
          <w:lang w:eastAsia="ja-JP"/>
        </w:rPr>
      </w:pPr>
      <w:r w:rsidRPr="00FE00E9">
        <w:rPr>
          <w:rFonts w:ascii="Times" w:eastAsiaTheme="minorEastAsia" w:hAnsi="Times" w:cs="Arial"/>
          <w:lang w:eastAsia="ja-JP"/>
        </w:rPr>
        <w:t xml:space="preserve">Wie lässt sich diese Diskrepanz zwischen Stigmatisierung in der Ausbildung und </w:t>
      </w:r>
      <w:r w:rsidR="00413362" w:rsidRPr="00FE00E9">
        <w:rPr>
          <w:rFonts w:ascii="Times" w:eastAsiaTheme="minorEastAsia" w:hAnsi="Times" w:cs="Arial"/>
          <w:lang w:eastAsia="ja-JP"/>
        </w:rPr>
        <w:t>unterrichtlicher</w:t>
      </w:r>
      <w:r w:rsidRPr="00FE00E9">
        <w:rPr>
          <w:rFonts w:ascii="Times" w:eastAsiaTheme="minorEastAsia" w:hAnsi="Times" w:cs="Arial"/>
          <w:lang w:eastAsia="ja-JP"/>
        </w:rPr>
        <w:t xml:space="preserve"> Praxis erklären</w:t>
      </w:r>
      <w:r w:rsidR="00413362" w:rsidRPr="00FE00E9">
        <w:rPr>
          <w:rFonts w:ascii="Times" w:eastAsiaTheme="minorEastAsia" w:hAnsi="Times" w:cs="Arial"/>
          <w:lang w:eastAsia="ja-JP"/>
        </w:rPr>
        <w:t>?</w:t>
      </w:r>
      <w:r w:rsidRPr="00FE00E9">
        <w:rPr>
          <w:rFonts w:ascii="Times" w:eastAsiaTheme="minorEastAsia" w:hAnsi="Times" w:cs="Arial"/>
          <w:lang w:eastAsia="ja-JP"/>
        </w:rPr>
        <w:t xml:space="preserve"> Verbinde</w:t>
      </w:r>
      <w:r w:rsidR="00413362" w:rsidRPr="00FE00E9">
        <w:rPr>
          <w:rFonts w:ascii="Times" w:eastAsiaTheme="minorEastAsia" w:hAnsi="Times" w:cs="Arial"/>
          <w:lang w:eastAsia="ja-JP"/>
        </w:rPr>
        <w:t>n</w:t>
      </w:r>
      <w:r w:rsidRPr="00FE00E9">
        <w:rPr>
          <w:rFonts w:ascii="Times" w:eastAsiaTheme="minorEastAsia" w:hAnsi="Times" w:cs="Arial"/>
          <w:lang w:eastAsia="ja-JP"/>
        </w:rPr>
        <w:t xml:space="preserve"> sich für Lehrpersonen mit ‚echohaften‘ Äußerungen Aspekte des Einübens bestimmter ggf. bildungs- und/oder fachsprachlich relevanter Ausdrucksbestände? </w:t>
      </w:r>
      <w:r w:rsidR="00CF1FF9" w:rsidRPr="00FE00E9">
        <w:rPr>
          <w:rFonts w:ascii="Times" w:eastAsiaTheme="minorEastAsia" w:hAnsi="Times" w:cs="Arial"/>
          <w:lang w:eastAsia="ja-JP"/>
        </w:rPr>
        <w:t>Offerieren Lehrer und Lehrerinnen ihren Schüler/innen auf diese Weise eine Art</w:t>
      </w:r>
      <w:r w:rsidR="00413362" w:rsidRPr="00FE00E9">
        <w:rPr>
          <w:rFonts w:ascii="Times" w:eastAsiaTheme="minorEastAsia" w:hAnsi="Times" w:cs="Arial"/>
          <w:lang w:eastAsia="ja-JP"/>
        </w:rPr>
        <w:t xml:space="preserve"> ‚massierten‘ Input</w:t>
      </w:r>
      <w:r w:rsidR="00CF1FF9" w:rsidRPr="00FE00E9">
        <w:rPr>
          <w:rFonts w:ascii="Times" w:eastAsiaTheme="minorEastAsia" w:hAnsi="Times" w:cs="Arial"/>
          <w:lang w:eastAsia="ja-JP"/>
        </w:rPr>
        <w:t xml:space="preserve"> für entsprechende sprachliche Erwerbsprozesse?</w:t>
      </w:r>
    </w:p>
    <w:p w14:paraId="2D927D87" w14:textId="77777777" w:rsidR="00A930C9" w:rsidRPr="00FE00E9" w:rsidRDefault="00413362" w:rsidP="00783CDE">
      <w:pPr>
        <w:spacing w:after="120"/>
        <w:jc w:val="both"/>
        <w:rPr>
          <w:rFonts w:ascii="Times" w:hAnsi="Times" w:cs="Arial"/>
        </w:rPr>
      </w:pPr>
      <w:r w:rsidRPr="00FE00E9">
        <w:rPr>
          <w:rFonts w:ascii="Times" w:eastAsiaTheme="minorEastAsia" w:hAnsi="Times" w:cs="Arial"/>
          <w:lang w:eastAsia="ja-JP"/>
        </w:rPr>
        <w:t xml:space="preserve">Der Vortrag </w:t>
      </w:r>
      <w:r w:rsidR="0028206C" w:rsidRPr="00FE00E9">
        <w:rPr>
          <w:rFonts w:ascii="Times" w:eastAsiaTheme="minorEastAsia" w:hAnsi="Times" w:cs="Arial"/>
          <w:lang w:eastAsia="ja-JP"/>
        </w:rPr>
        <w:t>möchte</w:t>
      </w:r>
      <w:r w:rsidRPr="00FE00E9">
        <w:rPr>
          <w:rFonts w:ascii="Times" w:eastAsiaTheme="minorEastAsia" w:hAnsi="Times" w:cs="Arial"/>
          <w:lang w:eastAsia="ja-JP"/>
        </w:rPr>
        <w:t xml:space="preserve"> die Praxis </w:t>
      </w:r>
      <w:r w:rsidR="0028206C" w:rsidRPr="00FE00E9">
        <w:rPr>
          <w:rFonts w:ascii="Times" w:eastAsiaTheme="minorEastAsia" w:hAnsi="Times" w:cs="Arial"/>
          <w:lang w:eastAsia="ja-JP"/>
        </w:rPr>
        <w:t xml:space="preserve">lehrerseitig </w:t>
      </w:r>
      <w:r w:rsidRPr="00FE00E9">
        <w:rPr>
          <w:rFonts w:ascii="Times" w:eastAsiaTheme="minorEastAsia" w:hAnsi="Times" w:cs="Arial"/>
          <w:lang w:eastAsia="ja-JP"/>
        </w:rPr>
        <w:t xml:space="preserve">wiederaufnehmender kommunikativer Anschlusshandlungen </w:t>
      </w:r>
      <w:r w:rsidR="008A6267" w:rsidRPr="00FE00E9">
        <w:rPr>
          <w:rFonts w:ascii="Times" w:eastAsiaTheme="minorEastAsia" w:hAnsi="Times" w:cs="Arial"/>
          <w:lang w:eastAsia="ja-JP"/>
        </w:rPr>
        <w:t xml:space="preserve">gesamthaft </w:t>
      </w:r>
      <w:r w:rsidR="0028206C" w:rsidRPr="00FE00E9">
        <w:rPr>
          <w:rFonts w:ascii="Times" w:eastAsiaTheme="minorEastAsia" w:hAnsi="Times" w:cs="Arial"/>
          <w:lang w:eastAsia="ja-JP"/>
        </w:rPr>
        <w:t xml:space="preserve">– d. h. einschließlich </w:t>
      </w:r>
      <w:proofErr w:type="spellStart"/>
      <w:r w:rsidR="0028206C" w:rsidRPr="00FE00E9">
        <w:rPr>
          <w:rFonts w:ascii="Times" w:eastAsiaTheme="minorEastAsia" w:hAnsi="Times" w:cs="Arial"/>
          <w:lang w:eastAsia="ja-JP"/>
        </w:rPr>
        <w:t>lernerseitiger</w:t>
      </w:r>
      <w:proofErr w:type="spellEnd"/>
      <w:r w:rsidR="0028206C" w:rsidRPr="00FE00E9">
        <w:rPr>
          <w:rFonts w:ascii="Times" w:eastAsiaTheme="minorEastAsia" w:hAnsi="Times" w:cs="Arial"/>
          <w:lang w:eastAsia="ja-JP"/>
        </w:rPr>
        <w:t xml:space="preserve"> Reaktionen</w:t>
      </w:r>
      <w:r w:rsidR="007B446C" w:rsidRPr="00FE00E9">
        <w:rPr>
          <w:rFonts w:ascii="Times" w:eastAsiaTheme="minorEastAsia" w:hAnsi="Times" w:cs="Arial"/>
          <w:lang w:eastAsia="ja-JP"/>
        </w:rPr>
        <w:t>, also Anschlusshandlungen der Anschlusshandlung</w:t>
      </w:r>
      <w:r w:rsidR="0028206C" w:rsidRPr="00FE00E9">
        <w:rPr>
          <w:rFonts w:ascii="Times" w:eastAsiaTheme="minorEastAsia" w:hAnsi="Times" w:cs="Arial"/>
          <w:lang w:eastAsia="ja-JP"/>
        </w:rPr>
        <w:t xml:space="preserve"> – untersuchen</w:t>
      </w:r>
      <w:r w:rsidRPr="00FE00E9">
        <w:rPr>
          <w:rFonts w:ascii="Times" w:eastAsiaTheme="minorEastAsia" w:hAnsi="Times" w:cs="Arial"/>
          <w:lang w:eastAsia="ja-JP"/>
        </w:rPr>
        <w:t>. Datengrundlage bilde</w:t>
      </w:r>
      <w:r w:rsidR="00CF1FF9" w:rsidRPr="00FE00E9">
        <w:rPr>
          <w:rFonts w:ascii="Times" w:eastAsiaTheme="minorEastAsia" w:hAnsi="Times" w:cs="Arial"/>
          <w:lang w:eastAsia="ja-JP"/>
        </w:rPr>
        <w:t>n Ausschnitte aus dem</w:t>
      </w:r>
      <w:r w:rsidRPr="00FE00E9">
        <w:rPr>
          <w:rFonts w:ascii="Times" w:eastAsiaTheme="minorEastAsia" w:hAnsi="Times" w:cs="Arial"/>
          <w:lang w:eastAsia="ja-JP"/>
        </w:rPr>
        <w:t xml:space="preserve"> Korpus von Kleinschmidt</w:t>
      </w:r>
      <w:r w:rsidR="00CF1FF9" w:rsidRPr="00FE00E9">
        <w:rPr>
          <w:rFonts w:ascii="Times" w:eastAsiaTheme="minorEastAsia" w:hAnsi="Times" w:cs="Arial"/>
          <w:lang w:eastAsia="ja-JP"/>
        </w:rPr>
        <w:t>-Schinke</w:t>
      </w:r>
      <w:r w:rsidRPr="00FE00E9">
        <w:rPr>
          <w:rFonts w:ascii="Times" w:eastAsiaTheme="minorEastAsia" w:hAnsi="Times" w:cs="Arial"/>
          <w:lang w:eastAsia="ja-JP"/>
        </w:rPr>
        <w:t xml:space="preserve"> (2018), das jeweils </w:t>
      </w:r>
      <w:r w:rsidRPr="00FE00E9">
        <w:rPr>
          <w:rFonts w:ascii="Times" w:hAnsi="Times" w:cs="Arial"/>
        </w:rPr>
        <w:t xml:space="preserve">halbstündige videodokumentierte und transkribierte Auszüge von authentischem Plenumsunterricht aus 16 Klassen (Grundschule bis gymnasiale Oberstufe in den Fächern </w:t>
      </w:r>
      <w:r w:rsidRPr="00FE00E9">
        <w:rPr>
          <w:rFonts w:ascii="Times" w:hAnsi="Times" w:cs="Arial"/>
          <w:i/>
        </w:rPr>
        <w:t>Deutsch</w:t>
      </w:r>
      <w:r w:rsidRPr="00FE00E9">
        <w:rPr>
          <w:rFonts w:ascii="Times" w:hAnsi="Times" w:cs="Arial"/>
        </w:rPr>
        <w:t xml:space="preserve"> und </w:t>
      </w:r>
      <w:r w:rsidRPr="00FE00E9">
        <w:rPr>
          <w:rFonts w:ascii="Times" w:hAnsi="Times" w:cs="Arial"/>
          <w:i/>
        </w:rPr>
        <w:t>Biologie</w:t>
      </w:r>
      <w:r w:rsidRPr="00FE00E9">
        <w:rPr>
          <w:rFonts w:ascii="Times" w:hAnsi="Times" w:cs="Arial"/>
        </w:rPr>
        <w:t>) mit insgesamt 60.000 Wörtern</w:t>
      </w:r>
      <w:r w:rsidR="0028206C" w:rsidRPr="00FE00E9">
        <w:rPr>
          <w:rFonts w:ascii="Times" w:hAnsi="Times" w:cs="Arial"/>
        </w:rPr>
        <w:t xml:space="preserve"> </w:t>
      </w:r>
      <w:r w:rsidR="004627F1" w:rsidRPr="00FE00E9">
        <w:rPr>
          <w:rFonts w:ascii="Times" w:hAnsi="Times" w:cs="Arial"/>
        </w:rPr>
        <w:t>umfasst</w:t>
      </w:r>
      <w:r w:rsidRPr="00FE00E9">
        <w:rPr>
          <w:rFonts w:ascii="Times" w:hAnsi="Times" w:cs="Arial"/>
        </w:rPr>
        <w:t>.</w:t>
      </w:r>
      <w:r w:rsidR="004627F1" w:rsidRPr="00FE00E9">
        <w:rPr>
          <w:rFonts w:ascii="Times" w:hAnsi="Times" w:cs="Arial"/>
        </w:rPr>
        <w:t xml:space="preserve"> </w:t>
      </w:r>
      <w:r w:rsidR="008B1B72" w:rsidRPr="00FE00E9">
        <w:rPr>
          <w:rFonts w:ascii="Times" w:hAnsi="Times" w:cs="Arial"/>
        </w:rPr>
        <w:t xml:space="preserve">Analytisch differenziert wird das Feld wiederaufnehmender Anschlusshandlungen </w:t>
      </w:r>
      <w:r w:rsidR="009534BF" w:rsidRPr="00FE00E9">
        <w:rPr>
          <w:rFonts w:ascii="Times" w:hAnsi="Times" w:cs="Arial"/>
        </w:rPr>
        <w:t xml:space="preserve">bzw. das Kontinuum </w:t>
      </w:r>
      <w:proofErr w:type="spellStart"/>
      <w:r w:rsidR="009534BF" w:rsidRPr="00FE00E9">
        <w:rPr>
          <w:rFonts w:ascii="Times" w:hAnsi="Times" w:cs="Arial"/>
        </w:rPr>
        <w:t>echohafter</w:t>
      </w:r>
      <w:proofErr w:type="spellEnd"/>
      <w:r w:rsidR="009534BF" w:rsidRPr="00FE00E9">
        <w:rPr>
          <w:rFonts w:ascii="Times" w:hAnsi="Times" w:cs="Arial"/>
        </w:rPr>
        <w:t xml:space="preserve"> Konstruktionen in a) physikalisches Lehrerecho (identische Reproduktion), b) pädagogisches Lehrerecho (überwiegend identische Reproduktion), c) sprachdidaktisches Lehrerecho (abweichende Reproduktion mit vermuteter sprachdidaktischer Funktion) sowie d) textuelles Lehrerecho (zur Fortführung des Unterrichtsdiskurses). </w:t>
      </w:r>
      <w:r w:rsidR="0028206C" w:rsidRPr="00FE00E9">
        <w:rPr>
          <w:rFonts w:ascii="Times" w:hAnsi="Times" w:cs="Arial"/>
          <w:bCs/>
        </w:rPr>
        <w:t xml:space="preserve">Ziel ist es zu rekonstruieren, inwieweit im </w:t>
      </w:r>
      <w:r w:rsidR="00C9378F" w:rsidRPr="00FE00E9">
        <w:rPr>
          <w:rFonts w:ascii="Times" w:hAnsi="Times" w:cs="Arial"/>
          <w:bCs/>
        </w:rPr>
        <w:t>„</w:t>
      </w:r>
      <w:r w:rsidR="0028206C" w:rsidRPr="00FE00E9">
        <w:rPr>
          <w:rFonts w:ascii="Times" w:hAnsi="Times" w:cs="Arial"/>
          <w:bCs/>
        </w:rPr>
        <w:t>adaptiven Sprachhandeln</w:t>
      </w:r>
      <w:r w:rsidR="00C9378F" w:rsidRPr="00FE00E9">
        <w:rPr>
          <w:rFonts w:ascii="Times" w:hAnsi="Times" w:cs="Arial"/>
          <w:bCs/>
        </w:rPr>
        <w:t>“</w:t>
      </w:r>
      <w:r w:rsidR="0028206C" w:rsidRPr="00FE00E9">
        <w:rPr>
          <w:rFonts w:ascii="Times" w:hAnsi="Times" w:cs="Arial"/>
          <w:bCs/>
        </w:rPr>
        <w:t xml:space="preserve"> </w:t>
      </w:r>
      <w:r w:rsidR="008B1B72" w:rsidRPr="00FE00E9">
        <w:rPr>
          <w:rFonts w:ascii="Times" w:hAnsi="Times" w:cs="Arial"/>
        </w:rPr>
        <w:t>(Kleinschmidt/</w:t>
      </w:r>
      <w:r w:rsidR="002420F2" w:rsidRPr="00FE00E9">
        <w:rPr>
          <w:rFonts w:ascii="Times" w:hAnsi="Times" w:cs="Arial"/>
        </w:rPr>
        <w:t xml:space="preserve"> </w:t>
      </w:r>
      <w:r w:rsidR="008B1B72" w:rsidRPr="00FE00E9">
        <w:rPr>
          <w:rFonts w:ascii="Times" w:hAnsi="Times" w:cs="Arial"/>
        </w:rPr>
        <w:t>Pohl 2017)</w:t>
      </w:r>
      <w:r w:rsidR="0028206C" w:rsidRPr="00FE00E9">
        <w:rPr>
          <w:rFonts w:ascii="Times" w:hAnsi="Times" w:cs="Arial"/>
        </w:rPr>
        <w:t xml:space="preserve"> mittels wiederaufnehmender Anschlusshandlungen eine </w:t>
      </w:r>
      <w:r w:rsidR="00A930C9" w:rsidRPr="00FE00E9">
        <w:rPr>
          <w:rFonts w:ascii="Times" w:eastAsiaTheme="minorEastAsia" w:hAnsi="Times" w:cs="Arial"/>
          <w:lang w:eastAsia="ja-JP"/>
        </w:rPr>
        <w:t xml:space="preserve">zentrale Funktion für die spracherwerblichen Prozesse der Lernenden </w:t>
      </w:r>
      <w:r w:rsidR="0028206C" w:rsidRPr="00FE00E9">
        <w:rPr>
          <w:rFonts w:ascii="Times" w:eastAsiaTheme="minorEastAsia" w:hAnsi="Times" w:cs="Arial"/>
          <w:lang w:eastAsia="ja-JP"/>
        </w:rPr>
        <w:t>realisiert sein</w:t>
      </w:r>
      <w:r w:rsidR="00A930C9" w:rsidRPr="00FE00E9">
        <w:rPr>
          <w:rFonts w:ascii="Times" w:eastAsiaTheme="minorEastAsia" w:hAnsi="Times" w:cs="Arial"/>
          <w:lang w:eastAsia="ja-JP"/>
        </w:rPr>
        <w:t xml:space="preserve"> könnte.</w:t>
      </w:r>
    </w:p>
    <w:p w14:paraId="2D927D88" w14:textId="77777777" w:rsidR="008A6267" w:rsidRPr="00FE00E9" w:rsidRDefault="008A6267" w:rsidP="00783CDE">
      <w:pPr>
        <w:spacing w:after="120"/>
        <w:jc w:val="both"/>
        <w:rPr>
          <w:rFonts w:ascii="Times" w:eastAsiaTheme="minorEastAsia" w:hAnsi="Times" w:cs="Arial"/>
          <w:lang w:eastAsia="ja-JP"/>
        </w:rPr>
      </w:pPr>
    </w:p>
    <w:p w14:paraId="2D927D89" w14:textId="77777777" w:rsidR="008A6267" w:rsidRPr="00FE00E9" w:rsidRDefault="008A6267" w:rsidP="00783CDE">
      <w:pPr>
        <w:spacing w:after="120"/>
        <w:jc w:val="both"/>
        <w:rPr>
          <w:rFonts w:ascii="Times" w:eastAsiaTheme="minorEastAsia" w:hAnsi="Times" w:cs="Arial"/>
          <w:b/>
          <w:lang w:eastAsia="ja-JP"/>
        </w:rPr>
      </w:pPr>
      <w:r w:rsidRPr="00FE00E9">
        <w:rPr>
          <w:rFonts w:ascii="Times" w:eastAsiaTheme="minorEastAsia" w:hAnsi="Times" w:cs="Arial"/>
          <w:b/>
          <w:lang w:eastAsia="ja-JP"/>
        </w:rPr>
        <w:lastRenderedPageBreak/>
        <w:t>Literaturangaben:</w:t>
      </w:r>
    </w:p>
    <w:p w14:paraId="2D927D8A" w14:textId="77777777" w:rsidR="00A930C9" w:rsidRPr="00FE00E9" w:rsidRDefault="00A930C9" w:rsidP="00783CDE">
      <w:pPr>
        <w:widowControl w:val="0"/>
        <w:autoSpaceDE w:val="0"/>
        <w:autoSpaceDN w:val="0"/>
        <w:adjustRightInd w:val="0"/>
        <w:spacing w:after="120"/>
        <w:ind w:left="624" w:hanging="624"/>
        <w:jc w:val="both"/>
        <w:rPr>
          <w:rFonts w:ascii="Times" w:eastAsiaTheme="minorEastAsia" w:hAnsi="Times" w:cs="Arial"/>
          <w:lang w:eastAsia="ja-JP"/>
        </w:rPr>
      </w:pPr>
      <w:r w:rsidRPr="00FE00E9">
        <w:rPr>
          <w:rFonts w:ascii="Times" w:eastAsiaTheme="minorEastAsia" w:hAnsi="Times" w:cs="Arial"/>
          <w:lang w:eastAsia="ja-JP"/>
        </w:rPr>
        <w:t xml:space="preserve">Bittner, Stefan (2006): </w:t>
      </w:r>
      <w:r w:rsidRPr="00FE00E9">
        <w:rPr>
          <w:rFonts w:ascii="Times" w:eastAsiaTheme="minorEastAsia" w:hAnsi="Times" w:cs="Arial"/>
          <w:iCs/>
          <w:lang w:eastAsia="ja-JP"/>
        </w:rPr>
        <w:t xml:space="preserve">Das Unterrichtsgespräch. Formen und Verfahren des dialogischen Lehrens und Lernens. </w:t>
      </w:r>
      <w:r w:rsidRPr="00FE00E9">
        <w:rPr>
          <w:rFonts w:ascii="Times" w:eastAsiaTheme="minorEastAsia" w:hAnsi="Times" w:cs="Arial"/>
          <w:lang w:eastAsia="ja-JP"/>
        </w:rPr>
        <w:t>Bad Heilbrunn: Klinkhardt.</w:t>
      </w:r>
    </w:p>
    <w:p w14:paraId="2D927D8B" w14:textId="77777777" w:rsidR="008B1B72" w:rsidRPr="00FE00E9" w:rsidRDefault="008B1B72" w:rsidP="008B1B72">
      <w:pPr>
        <w:widowControl w:val="0"/>
        <w:autoSpaceDE w:val="0"/>
        <w:autoSpaceDN w:val="0"/>
        <w:adjustRightInd w:val="0"/>
        <w:spacing w:after="120"/>
        <w:ind w:left="624" w:hanging="624"/>
        <w:jc w:val="both"/>
        <w:rPr>
          <w:rFonts w:ascii="Times" w:eastAsiaTheme="minorEastAsia" w:hAnsi="Times" w:cs="Arial"/>
          <w:lang w:eastAsia="ja-JP"/>
        </w:rPr>
      </w:pPr>
      <w:r w:rsidRPr="00FE00E9">
        <w:rPr>
          <w:rFonts w:ascii="Times" w:eastAsia="MS Mincho" w:hAnsi="Times" w:cs="Arial"/>
          <w:szCs w:val="22"/>
        </w:rPr>
        <w:t>Kleinschmidt, Katrin &amp; Pohl, Thorsten (2017): Leichte Sprache vs. adaptives Sprachhandeln. In: „Leichte Sprache“ im Spiegel theoretischer und angewandter Forschung. Hrsg. v. Bettina M. Bock, Ulla Fix &amp; Daisy Lange. Berlin: Frank &amp; Timme. S. 87-110.</w:t>
      </w:r>
      <w:r w:rsidRPr="00FE00E9">
        <w:rPr>
          <w:rFonts w:ascii="Times" w:eastAsiaTheme="minorEastAsia" w:hAnsi="Times" w:cs="Arial"/>
          <w:lang w:eastAsia="ja-JP"/>
        </w:rPr>
        <w:t xml:space="preserve"> </w:t>
      </w:r>
    </w:p>
    <w:p w14:paraId="2D927D8C" w14:textId="77777777" w:rsidR="008B1B72" w:rsidRPr="00FE00E9" w:rsidRDefault="00A930C9" w:rsidP="008B1B72">
      <w:pPr>
        <w:widowControl w:val="0"/>
        <w:autoSpaceDE w:val="0"/>
        <w:autoSpaceDN w:val="0"/>
        <w:adjustRightInd w:val="0"/>
        <w:spacing w:after="120"/>
        <w:ind w:left="624" w:hanging="624"/>
        <w:jc w:val="both"/>
        <w:rPr>
          <w:rFonts w:ascii="Times" w:eastAsiaTheme="minorEastAsia" w:hAnsi="Times" w:cs="Arial"/>
          <w:lang w:eastAsia="ja-JP"/>
        </w:rPr>
      </w:pPr>
      <w:r w:rsidRPr="00FE00E9">
        <w:rPr>
          <w:rFonts w:ascii="Times" w:eastAsiaTheme="minorEastAsia" w:hAnsi="Times" w:cs="Arial"/>
          <w:lang w:eastAsia="ja-JP"/>
        </w:rPr>
        <w:t xml:space="preserve">Rausch, Edgar (1986): </w:t>
      </w:r>
      <w:r w:rsidRPr="00FE00E9">
        <w:rPr>
          <w:rFonts w:ascii="Times" w:eastAsiaTheme="minorEastAsia" w:hAnsi="Times" w:cs="Arial"/>
          <w:iCs/>
          <w:lang w:eastAsia="ja-JP"/>
        </w:rPr>
        <w:t xml:space="preserve">Sprache im Unterricht. </w:t>
      </w:r>
      <w:r w:rsidRPr="00FE00E9">
        <w:rPr>
          <w:rFonts w:ascii="Times" w:eastAsiaTheme="minorEastAsia" w:hAnsi="Times" w:cs="Arial"/>
          <w:lang w:eastAsia="ja-JP"/>
        </w:rPr>
        <w:t>Berlin: Volk und Wissen.</w:t>
      </w:r>
      <w:r w:rsidR="008B1B72" w:rsidRPr="00FE00E9">
        <w:rPr>
          <w:rFonts w:ascii="Times" w:eastAsiaTheme="minorEastAsia" w:hAnsi="Times" w:cs="Arial"/>
          <w:lang w:eastAsia="ja-JP"/>
        </w:rPr>
        <w:t xml:space="preserve"> </w:t>
      </w:r>
    </w:p>
    <w:p w14:paraId="2D927D8D" w14:textId="77777777" w:rsidR="00A930C9" w:rsidRPr="00FE00E9" w:rsidRDefault="00A930C9" w:rsidP="008B1B72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Arial"/>
        </w:rPr>
      </w:pPr>
    </w:p>
    <w:sectPr w:rsidR="00A930C9" w:rsidRPr="00FE00E9" w:rsidSect="00FE00E9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7D90" w14:textId="77777777" w:rsidR="00E05B0E" w:rsidRDefault="00E05B0E" w:rsidP="00A930C9">
      <w:r>
        <w:separator/>
      </w:r>
    </w:p>
  </w:endnote>
  <w:endnote w:type="continuationSeparator" w:id="0">
    <w:p w14:paraId="2D927D91" w14:textId="77777777" w:rsidR="00E05B0E" w:rsidRDefault="00E05B0E" w:rsidP="00A9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7D8E" w14:textId="77777777" w:rsidR="00E05B0E" w:rsidRDefault="00E05B0E" w:rsidP="00A930C9">
      <w:r>
        <w:separator/>
      </w:r>
    </w:p>
  </w:footnote>
  <w:footnote w:type="continuationSeparator" w:id="0">
    <w:p w14:paraId="2D927D8F" w14:textId="77777777" w:rsidR="00E05B0E" w:rsidRDefault="00E05B0E" w:rsidP="00A9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5EF7"/>
    <w:multiLevelType w:val="multilevel"/>
    <w:tmpl w:val="EC54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17E8E"/>
    <w:multiLevelType w:val="hybridMultilevel"/>
    <w:tmpl w:val="C00410EC"/>
    <w:lvl w:ilvl="0" w:tplc="0F0459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512100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A6F7F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483C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F4EEF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245BA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2F48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02BA7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28522430">
    <w:abstractNumId w:val="1"/>
  </w:num>
  <w:num w:numId="2" w16cid:durableId="92618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0C9"/>
    <w:rsid w:val="00073054"/>
    <w:rsid w:val="00182104"/>
    <w:rsid w:val="002418D2"/>
    <w:rsid w:val="002420F2"/>
    <w:rsid w:val="0028206C"/>
    <w:rsid w:val="00312745"/>
    <w:rsid w:val="00413362"/>
    <w:rsid w:val="004627F1"/>
    <w:rsid w:val="00480C23"/>
    <w:rsid w:val="004D20BE"/>
    <w:rsid w:val="00502020"/>
    <w:rsid w:val="00510962"/>
    <w:rsid w:val="00582C11"/>
    <w:rsid w:val="00636DDB"/>
    <w:rsid w:val="006573DB"/>
    <w:rsid w:val="006E36C1"/>
    <w:rsid w:val="00731781"/>
    <w:rsid w:val="00783CDE"/>
    <w:rsid w:val="007B446C"/>
    <w:rsid w:val="00865E1D"/>
    <w:rsid w:val="008A6267"/>
    <w:rsid w:val="008B1B72"/>
    <w:rsid w:val="00925533"/>
    <w:rsid w:val="00940511"/>
    <w:rsid w:val="00940EB7"/>
    <w:rsid w:val="009534BF"/>
    <w:rsid w:val="00A930C9"/>
    <w:rsid w:val="00B602C7"/>
    <w:rsid w:val="00BF3772"/>
    <w:rsid w:val="00C573A0"/>
    <w:rsid w:val="00C9378F"/>
    <w:rsid w:val="00C97C83"/>
    <w:rsid w:val="00CE1632"/>
    <w:rsid w:val="00CF1FF9"/>
    <w:rsid w:val="00E05B0E"/>
    <w:rsid w:val="00E31B75"/>
    <w:rsid w:val="00EA5CE3"/>
    <w:rsid w:val="00FE00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7D74"/>
  <w15:docId w15:val="{14706387-C8D7-4357-A25E-12561980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27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A930C9"/>
    <w:rPr>
      <w:rFonts w:ascii="Times New Roman" w:eastAsia="Times New Roman" w:hAnsi="Times New Roman" w:cs="Arial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930C9"/>
    <w:rPr>
      <w:rFonts w:ascii="Times New Roman" w:eastAsia="Times New Roman" w:hAnsi="Times New Roman" w:cs="Arial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A930C9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CF1F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Doreen Schneider</cp:lastModifiedBy>
  <cp:revision>5</cp:revision>
  <dcterms:created xsi:type="dcterms:W3CDTF">2021-10-04T11:36:00Z</dcterms:created>
  <dcterms:modified xsi:type="dcterms:W3CDTF">2022-09-21T12:22:00Z</dcterms:modified>
</cp:coreProperties>
</file>